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F7C23" w14:textId="77777777" w:rsidR="00321957" w:rsidRDefault="007C4FA2">
      <w:pPr>
        <w:tabs>
          <w:tab w:val="center" w:pos="4536"/>
          <w:tab w:val="right" w:pos="9072"/>
        </w:tabs>
        <w:spacing w:after="0"/>
        <w:rPr>
          <w:rFonts w:ascii="Arial" w:eastAsia="MS Mincho" w:hAnsi="Arial" w:cs="Arial"/>
          <w:b/>
          <w:bCs/>
          <w:sz w:val="22"/>
          <w:szCs w:val="22"/>
        </w:rPr>
      </w:pPr>
      <w:bookmarkStart w:id="0" w:name="OLE_LINK39"/>
      <w:r>
        <w:rPr>
          <w:rFonts w:ascii="Arial" w:eastAsia="MS Mincho" w:hAnsi="Arial" w:cs="Arial"/>
          <w:b/>
          <w:bCs/>
          <w:sz w:val="22"/>
          <w:szCs w:val="22"/>
        </w:rPr>
        <w:t>3GPP TSG-RAN WG2 Meeting #124</w:t>
      </w:r>
      <w:r>
        <w:rPr>
          <w:rFonts w:ascii="Arial" w:eastAsia="MS Mincho" w:hAnsi="Arial" w:cs="Arial"/>
          <w:b/>
          <w:bCs/>
          <w:sz w:val="22"/>
          <w:szCs w:val="22"/>
        </w:rPr>
        <w:tab/>
      </w:r>
      <w:r>
        <w:rPr>
          <w:rFonts w:ascii="Arial" w:eastAsia="MS Mincho" w:hAnsi="Arial" w:cs="Arial"/>
          <w:b/>
          <w:bCs/>
          <w:sz w:val="22"/>
          <w:szCs w:val="22"/>
        </w:rPr>
        <w:tab/>
        <w:t>R2-2311805</w:t>
      </w:r>
    </w:p>
    <w:bookmarkEnd w:id="0"/>
    <w:p w14:paraId="1FDA326B" w14:textId="101A1CBE" w:rsidR="00321957" w:rsidRDefault="007C4FA2">
      <w:pPr>
        <w:tabs>
          <w:tab w:val="left" w:pos="1701"/>
          <w:tab w:val="right" w:pos="9923"/>
        </w:tabs>
        <w:spacing w:after="0"/>
        <w:rPr>
          <w:rFonts w:ascii="Arial" w:eastAsia="MS Mincho" w:hAnsi="Arial" w:cs="Arial"/>
          <w:b/>
          <w:bCs/>
          <w:sz w:val="22"/>
          <w:szCs w:val="22"/>
        </w:rPr>
      </w:pPr>
      <w:r>
        <w:rPr>
          <w:rFonts w:ascii="Arial" w:eastAsia="MS Mincho" w:hAnsi="Arial" w:cs="Arial"/>
          <w:b/>
          <w:bCs/>
          <w:sz w:val="22"/>
          <w:szCs w:val="22"/>
        </w:rPr>
        <w:t xml:space="preserve">Chicago, </w:t>
      </w:r>
      <w:r w:rsidR="00EF0315">
        <w:rPr>
          <w:rFonts w:ascii="Arial" w:eastAsia="MS Mincho" w:hAnsi="Arial" w:cs="Arial" w:hint="eastAsia"/>
          <w:b/>
          <w:bCs/>
          <w:kern w:val="2"/>
          <w:sz w:val="22"/>
          <w:szCs w:val="22"/>
          <w:lang w:val="en-GB" w:eastAsia="zh-CN"/>
        </w:rPr>
        <w:t>U.S.A.</w:t>
      </w:r>
      <w:r w:rsidR="00EF0315">
        <w:rPr>
          <w:rFonts w:ascii="Arial" w:eastAsia="MS Mincho" w:hAnsi="Arial" w:cs="Arial"/>
          <w:b/>
          <w:bCs/>
          <w:kern w:val="2"/>
          <w:sz w:val="22"/>
          <w:szCs w:val="22"/>
          <w:lang w:val="en-GB" w:eastAsia="zh-CN"/>
        </w:rPr>
        <w:t xml:space="preserve">, </w:t>
      </w:r>
      <w:r w:rsidR="00EF0315" w:rsidRPr="00B4293D">
        <w:rPr>
          <w:rFonts w:ascii="Arial" w:eastAsia="MS Mincho" w:hAnsi="Arial" w:cs="Arial"/>
          <w:b/>
          <w:bCs/>
          <w:kern w:val="2"/>
          <w:sz w:val="22"/>
          <w:szCs w:val="22"/>
          <w:lang w:val="en-GB" w:eastAsia="zh-CN"/>
        </w:rPr>
        <w:t>13</w:t>
      </w:r>
      <w:r w:rsidR="00EF0315" w:rsidRPr="00B4293D">
        <w:rPr>
          <w:rFonts w:ascii="Arial" w:eastAsia="MS Mincho" w:hAnsi="Arial" w:cs="Arial"/>
          <w:b/>
          <w:bCs/>
          <w:kern w:val="2"/>
          <w:sz w:val="22"/>
          <w:szCs w:val="22"/>
          <w:vertAlign w:val="superscript"/>
          <w:lang w:val="en-GB" w:eastAsia="zh-CN"/>
        </w:rPr>
        <w:t>th</w:t>
      </w:r>
      <w:r w:rsidR="00EF0315" w:rsidRPr="00B4293D">
        <w:rPr>
          <w:rFonts w:ascii="Arial" w:eastAsia="MS Mincho" w:hAnsi="Arial" w:cs="Arial"/>
          <w:b/>
          <w:bCs/>
          <w:kern w:val="2"/>
          <w:sz w:val="22"/>
          <w:szCs w:val="22"/>
          <w:lang w:val="en-GB" w:eastAsia="zh-CN"/>
        </w:rPr>
        <w:t xml:space="preserve"> Nov – 17</w:t>
      </w:r>
      <w:r w:rsidR="00EF0315" w:rsidRPr="00B4293D">
        <w:rPr>
          <w:rFonts w:ascii="Arial" w:eastAsia="MS Mincho" w:hAnsi="Arial" w:cs="Arial"/>
          <w:b/>
          <w:bCs/>
          <w:kern w:val="2"/>
          <w:sz w:val="22"/>
          <w:szCs w:val="22"/>
          <w:vertAlign w:val="superscript"/>
          <w:lang w:val="en-GB" w:eastAsia="zh-CN"/>
        </w:rPr>
        <w:t>th</w:t>
      </w:r>
      <w:r w:rsidR="00EF0315" w:rsidRPr="00B4293D">
        <w:rPr>
          <w:rFonts w:ascii="Arial" w:eastAsia="MS Mincho" w:hAnsi="Arial" w:cs="Arial"/>
          <w:b/>
          <w:bCs/>
          <w:kern w:val="2"/>
          <w:sz w:val="22"/>
          <w:szCs w:val="22"/>
          <w:lang w:val="en-GB" w:eastAsia="zh-CN"/>
        </w:rPr>
        <w:t xml:space="preserve"> Nov, 2023</w:t>
      </w:r>
      <w:bookmarkStart w:id="1" w:name="_GoBack"/>
      <w:bookmarkEnd w:id="1"/>
    </w:p>
    <w:p w14:paraId="10CCF556" w14:textId="77777777" w:rsidR="00321957" w:rsidRDefault="00321957">
      <w:pPr>
        <w:pStyle w:val="Header"/>
        <w:spacing w:after="0"/>
        <w:rPr>
          <w:rFonts w:cs="Arial"/>
          <w:bCs/>
          <w:sz w:val="22"/>
          <w:szCs w:val="22"/>
        </w:rPr>
      </w:pPr>
    </w:p>
    <w:p w14:paraId="21EC9C24" w14:textId="77777777" w:rsidR="00321957" w:rsidRDefault="007C4FA2">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0D2ED7E4" w14:textId="77777777" w:rsidR="00321957" w:rsidRDefault="007C4FA2">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2" w:name="Title"/>
      <w:bookmarkEnd w:id="2"/>
      <w:r>
        <w:rPr>
          <w:rFonts w:eastAsia="宋体"/>
          <w:sz w:val="22"/>
          <w:lang w:eastAsia="zh-CN"/>
        </w:rPr>
        <w:tab/>
        <w:t>Remaining issues for Control plane</w:t>
      </w:r>
    </w:p>
    <w:p w14:paraId="591CEBE4" w14:textId="77777777" w:rsidR="00321957" w:rsidRDefault="007C4FA2">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7.15.3</w:t>
      </w:r>
    </w:p>
    <w:p w14:paraId="45926E28" w14:textId="77777777" w:rsidR="00321957" w:rsidRDefault="007C4FA2">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1D98D6B1" w14:textId="77777777" w:rsidR="00321957" w:rsidRDefault="007C4FA2">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bookmarkStart w:id="5" w:name="OLE_LINK13"/>
      <w:bookmarkStart w:id="6" w:name="OLE_LINK14"/>
      <w:r>
        <w:rPr>
          <w:rFonts w:cs="Times New Roman" w:hint="eastAsia"/>
          <w:b w:val="0"/>
          <w:bCs w:val="0"/>
          <w:kern w:val="0"/>
          <w:sz w:val="36"/>
          <w:szCs w:val="20"/>
          <w:lang w:val="en-GB" w:eastAsia="en-GB"/>
        </w:rPr>
        <w:t>Introduction</w:t>
      </w:r>
    </w:p>
    <w:p w14:paraId="0B70F5D5" w14:textId="77777777" w:rsidR="00321957" w:rsidRDefault="007C4FA2">
      <w:pPr>
        <w:jc w:val="both"/>
        <w:rPr>
          <w:szCs w:val="20"/>
          <w:lang w:val="en-GB" w:eastAsia="zh-CN"/>
        </w:rPr>
      </w:pPr>
      <w:r>
        <w:rPr>
          <w:szCs w:val="20"/>
          <w:lang w:val="en-GB" w:eastAsia="zh-CN"/>
        </w:rPr>
        <w:t xml:space="preserve">In this contribution, we will further investigate the </w:t>
      </w:r>
      <w:r>
        <w:rPr>
          <w:rFonts w:hint="eastAsia"/>
          <w:szCs w:val="20"/>
          <w:lang w:eastAsia="zh-CN"/>
        </w:rPr>
        <w:t xml:space="preserve">remaining </w:t>
      </w:r>
      <w:r>
        <w:rPr>
          <w:szCs w:val="20"/>
          <w:lang w:eastAsia="zh-CN"/>
        </w:rPr>
        <w:t xml:space="preserve">CP </w:t>
      </w:r>
      <w:r>
        <w:rPr>
          <w:szCs w:val="20"/>
          <w:lang w:val="en-GB" w:eastAsia="zh-CN"/>
        </w:rPr>
        <w:t xml:space="preserve">issues for </w:t>
      </w:r>
      <w:bookmarkStart w:id="7" w:name="OLE_LINK1"/>
      <w:r>
        <w:rPr>
          <w:rFonts w:hint="eastAsia"/>
          <w:szCs w:val="20"/>
          <w:lang w:val="en-GB" w:eastAsia="zh-CN"/>
        </w:rPr>
        <w:t>NR</w:t>
      </w:r>
      <w:r>
        <w:rPr>
          <w:szCs w:val="20"/>
          <w:lang w:val="en-GB" w:eastAsia="zh-CN"/>
        </w:rPr>
        <w:t xml:space="preserve"> </w:t>
      </w:r>
      <w:proofErr w:type="spellStart"/>
      <w:r>
        <w:rPr>
          <w:szCs w:val="20"/>
          <w:lang w:val="en-GB" w:eastAsia="zh-CN"/>
        </w:rPr>
        <w:t>sidelink</w:t>
      </w:r>
      <w:proofErr w:type="spellEnd"/>
      <w:r>
        <w:rPr>
          <w:szCs w:val="20"/>
          <w:lang w:val="en-GB" w:eastAsia="zh-CN"/>
        </w:rPr>
        <w:t xml:space="preserve"> </w:t>
      </w:r>
      <w:bookmarkEnd w:id="7"/>
      <w:r>
        <w:rPr>
          <w:szCs w:val="20"/>
          <w:lang w:val="en-GB" w:eastAsia="zh-CN"/>
        </w:rPr>
        <w:t>CA as follows:</w:t>
      </w:r>
    </w:p>
    <w:p w14:paraId="0793A255" w14:textId="77777777" w:rsidR="00321957" w:rsidRDefault="007C4FA2">
      <w:pPr>
        <w:pStyle w:val="ListParagraph"/>
        <w:numPr>
          <w:ilvl w:val="0"/>
          <w:numId w:val="6"/>
        </w:numPr>
        <w:ind w:firstLineChars="0"/>
        <w:rPr>
          <w:rFonts w:ascii="Times New Roman" w:hAnsi="Times New Roman"/>
          <w:sz w:val="20"/>
          <w:szCs w:val="20"/>
          <w:lang w:val="en-GB"/>
        </w:rPr>
      </w:pPr>
      <w:r>
        <w:rPr>
          <w:rFonts w:ascii="Times New Roman" w:hAnsi="Times New Roman"/>
          <w:sz w:val="20"/>
          <w:szCs w:val="20"/>
          <w:lang w:val="en-GB"/>
        </w:rPr>
        <w:t>Issue 1: Multi-carrier reception for Mode-2</w:t>
      </w:r>
    </w:p>
    <w:p w14:paraId="45C741F6" w14:textId="77777777" w:rsidR="00321957" w:rsidRDefault="007C4FA2">
      <w:pPr>
        <w:pStyle w:val="ListParagraph"/>
        <w:numPr>
          <w:ilvl w:val="0"/>
          <w:numId w:val="6"/>
        </w:numPr>
        <w:ind w:firstLineChars="0"/>
        <w:rPr>
          <w:rFonts w:ascii="Times New Roman" w:hAnsi="Times New Roman"/>
          <w:sz w:val="20"/>
          <w:szCs w:val="20"/>
          <w:lang w:val="en-GB"/>
        </w:rPr>
      </w:pPr>
      <w:r>
        <w:rPr>
          <w:rFonts w:ascii="Times New Roman" w:hAnsi="Times New Roman"/>
          <w:sz w:val="20"/>
          <w:szCs w:val="20"/>
          <w:lang w:val="en-GB"/>
        </w:rPr>
        <w:t xml:space="preserve">Issue 2: </w:t>
      </w:r>
      <w:r>
        <w:rPr>
          <w:rFonts w:ascii="Times New Roman" w:hAnsi="Times New Roman" w:hint="eastAsia"/>
          <w:sz w:val="20"/>
          <w:szCs w:val="20"/>
          <w:lang w:val="en-GB"/>
        </w:rPr>
        <w:t>W</w:t>
      </w:r>
      <w:r>
        <w:rPr>
          <w:rFonts w:ascii="Times New Roman" w:hAnsi="Times New Roman"/>
          <w:sz w:val="20"/>
          <w:szCs w:val="20"/>
          <w:lang w:val="en-GB"/>
        </w:rPr>
        <w:t>hether to restrict Frequency list to V2X case</w:t>
      </w:r>
    </w:p>
    <w:p w14:paraId="083A6538" w14:textId="77777777" w:rsidR="00321957" w:rsidRDefault="007C4FA2">
      <w:pPr>
        <w:pStyle w:val="ListParagraph"/>
        <w:numPr>
          <w:ilvl w:val="0"/>
          <w:numId w:val="6"/>
        </w:numPr>
        <w:ind w:firstLineChars="0"/>
        <w:rPr>
          <w:rFonts w:ascii="Times New Roman" w:hAnsi="Times New Roman"/>
          <w:sz w:val="20"/>
          <w:szCs w:val="20"/>
          <w:lang w:val="en-GB"/>
        </w:rPr>
      </w:pPr>
      <w:r>
        <w:rPr>
          <w:rFonts w:ascii="Times New Roman" w:hAnsi="Times New Roman"/>
          <w:sz w:val="20"/>
          <w:szCs w:val="20"/>
          <w:lang w:val="en-GB"/>
        </w:rPr>
        <w:t>Issue 3: TX profile granularity</w:t>
      </w:r>
    </w:p>
    <w:p w14:paraId="4349C992" w14:textId="77777777" w:rsidR="00321957" w:rsidRDefault="007C4FA2">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00C6B0AC" w14:textId="77777777" w:rsidR="00321957" w:rsidRDefault="007C4FA2">
      <w:pPr>
        <w:pStyle w:val="Heading2"/>
        <w:numPr>
          <w:ilvl w:val="1"/>
          <w:numId w:val="5"/>
        </w:numPr>
        <w:tabs>
          <w:tab w:val="left" w:pos="709"/>
        </w:tabs>
        <w:spacing w:before="0"/>
        <w:ind w:left="709" w:hanging="709"/>
        <w:rPr>
          <w:b w:val="0"/>
          <w:sz w:val="32"/>
          <w:szCs w:val="32"/>
          <w:lang w:val="en-GB"/>
        </w:rPr>
      </w:pPr>
      <w:r>
        <w:rPr>
          <w:b w:val="0"/>
          <w:sz w:val="32"/>
          <w:szCs w:val="32"/>
          <w:lang w:val="en-GB"/>
        </w:rPr>
        <w:t>Multi-carrier reception for Mode-2</w:t>
      </w:r>
    </w:p>
    <w:p w14:paraId="617466A9" w14:textId="77777777" w:rsidR="00321957" w:rsidRDefault="007C4FA2">
      <w:pPr>
        <w:jc w:val="both"/>
        <w:rPr>
          <w:lang w:eastAsia="zh-CN"/>
        </w:rPr>
      </w:pPr>
      <w:r>
        <w:rPr>
          <w:rFonts w:hint="eastAsia"/>
          <w:lang w:eastAsia="zh-CN"/>
        </w:rPr>
        <w:t>A</w:t>
      </w:r>
      <w:r>
        <w:rPr>
          <w:lang w:eastAsia="zh-CN"/>
        </w:rPr>
        <w:t xml:space="preserve">ccording to TS 36.300, the multi-carrier reception is specified for LTE V2X </w:t>
      </w:r>
      <w:proofErr w:type="spellStart"/>
      <w:r>
        <w:rPr>
          <w:lang w:eastAsia="zh-CN"/>
        </w:rPr>
        <w:t>sidelink</w:t>
      </w:r>
      <w:proofErr w:type="spellEnd"/>
      <w:r>
        <w:rPr>
          <w:lang w:eastAsia="zh-CN"/>
        </w:rPr>
        <w:t xml:space="preserve"> communication as below:</w:t>
      </w:r>
    </w:p>
    <w:tbl>
      <w:tblPr>
        <w:tblStyle w:val="TableGrid"/>
        <w:tblW w:w="0" w:type="auto"/>
        <w:tblLook w:val="04A0" w:firstRow="1" w:lastRow="0" w:firstColumn="1" w:lastColumn="0" w:noHBand="0" w:noVBand="1"/>
      </w:tblPr>
      <w:tblGrid>
        <w:gridCol w:w="9060"/>
      </w:tblGrid>
      <w:tr w:rsidR="00321957" w14:paraId="162F24E4" w14:textId="77777777">
        <w:tc>
          <w:tcPr>
            <w:tcW w:w="9060" w:type="dxa"/>
          </w:tcPr>
          <w:p w14:paraId="499359BB" w14:textId="77777777" w:rsidR="00321957" w:rsidRDefault="007C4FA2">
            <w:pPr>
              <w:rPr>
                <w:lang w:eastAsia="zh-CN"/>
              </w:rPr>
            </w:pPr>
            <w:r>
              <w:rPr>
                <w:lang w:eastAsia="zh-CN"/>
              </w:rPr>
              <w:t>23.14.1.1</w:t>
            </w:r>
            <w:r>
              <w:rPr>
                <w:lang w:eastAsia="zh-CN"/>
              </w:rPr>
              <w:tab/>
              <w:t xml:space="preserve">Support for V2X </w:t>
            </w:r>
            <w:proofErr w:type="spellStart"/>
            <w:r>
              <w:rPr>
                <w:lang w:eastAsia="zh-CN"/>
              </w:rPr>
              <w:t>sidelink</w:t>
            </w:r>
            <w:proofErr w:type="spellEnd"/>
            <w:r>
              <w:rPr>
                <w:lang w:eastAsia="zh-CN"/>
              </w:rPr>
              <w:t xml:space="preserve"> communication</w:t>
            </w:r>
          </w:p>
          <w:p w14:paraId="34E6354C" w14:textId="77777777" w:rsidR="00321957" w:rsidRDefault="007C4FA2">
            <w:pPr>
              <w:rPr>
                <w:highlight w:val="yellow"/>
                <w:lang w:eastAsia="zh-CN"/>
              </w:rPr>
            </w:pPr>
            <w:r>
              <w:rPr>
                <w:highlight w:val="yellow"/>
                <w:lang w:eastAsia="zh-CN"/>
              </w:rPr>
              <w:t xml:space="preserve">Reception of V2X </w:t>
            </w:r>
            <w:proofErr w:type="spellStart"/>
            <w:r>
              <w:rPr>
                <w:highlight w:val="yellow"/>
                <w:lang w:eastAsia="zh-CN"/>
              </w:rPr>
              <w:t>sidelink</w:t>
            </w:r>
            <w:proofErr w:type="spellEnd"/>
            <w:r>
              <w:rPr>
                <w:highlight w:val="yellow"/>
                <w:lang w:eastAsia="zh-CN"/>
              </w:rPr>
              <w:t xml:space="preserve"> communication in different carriers</w:t>
            </w:r>
            <w:r>
              <w:rPr>
                <w:highlight w:val="cyan"/>
                <w:lang w:eastAsia="zh-CN"/>
              </w:rPr>
              <w:t>/PLMNs</w:t>
            </w:r>
            <w:r>
              <w:rPr>
                <w:highlight w:val="yellow"/>
                <w:lang w:eastAsia="zh-CN"/>
              </w:rPr>
              <w:t xml:space="preserve"> can be supported by having multiple receiver chains in the UE.</w:t>
            </w:r>
          </w:p>
          <w:p w14:paraId="7E9780B1" w14:textId="77777777" w:rsidR="00321957" w:rsidRDefault="007C4FA2">
            <w:pPr>
              <w:rPr>
                <w:lang w:eastAsia="ko-KR"/>
              </w:rPr>
            </w:pPr>
            <w:r>
              <w:rPr>
                <w:highlight w:val="yellow"/>
                <w:lang w:eastAsia="ko-KR"/>
              </w:rPr>
              <w:t xml:space="preserve">Each resource pool (pre)configured for V2X </w:t>
            </w:r>
            <w:proofErr w:type="spellStart"/>
            <w:r>
              <w:rPr>
                <w:highlight w:val="yellow"/>
                <w:lang w:eastAsia="ko-KR"/>
              </w:rPr>
              <w:t>sidelink</w:t>
            </w:r>
            <w:proofErr w:type="spellEnd"/>
            <w:r>
              <w:rPr>
                <w:highlight w:val="yellow"/>
                <w:lang w:eastAsia="ko-KR"/>
              </w:rPr>
              <w:t xml:space="preserve"> communication transmission or reception is associated to a single carrier.</w:t>
            </w:r>
            <w:r>
              <w:rPr>
                <w:lang w:eastAsia="ko-KR"/>
              </w:rPr>
              <w:t xml:space="preserve"> </w:t>
            </w:r>
          </w:p>
          <w:p w14:paraId="15310F93" w14:textId="77777777" w:rsidR="00321957" w:rsidRDefault="007C4FA2">
            <w:pPr>
              <w:rPr>
                <w:b/>
                <w:lang w:eastAsia="zh-CN"/>
              </w:rPr>
            </w:pPr>
            <w:r>
              <w:rPr>
                <w:highlight w:val="cyan"/>
                <w:lang w:eastAsia="zh-CN"/>
              </w:rPr>
              <w:t xml:space="preserve">The UE may receive the V2X </w:t>
            </w:r>
            <w:proofErr w:type="spellStart"/>
            <w:r>
              <w:rPr>
                <w:highlight w:val="cyan"/>
                <w:lang w:eastAsia="zh-CN"/>
              </w:rPr>
              <w:t>sidelink</w:t>
            </w:r>
            <w:proofErr w:type="spellEnd"/>
            <w:r>
              <w:rPr>
                <w:highlight w:val="cyan"/>
                <w:lang w:eastAsia="zh-CN"/>
              </w:rPr>
              <w:t xml:space="preserve"> communication of other PLMNs. The serving cell can indicate to the UE the resource configuration for V2X </w:t>
            </w:r>
            <w:proofErr w:type="spellStart"/>
            <w:r>
              <w:rPr>
                <w:highlight w:val="cyan"/>
                <w:lang w:eastAsia="zh-CN"/>
              </w:rPr>
              <w:t>sidelink</w:t>
            </w:r>
            <w:proofErr w:type="spellEnd"/>
            <w:r>
              <w:rPr>
                <w:highlight w:val="cyan"/>
                <w:lang w:eastAsia="zh-CN"/>
              </w:rPr>
              <w:t xml:space="preserve"> communication reception for inter-PLMN operation directly or only the frequency on which the UE may acquire the inter-PLMN resource configuration for V2X </w:t>
            </w:r>
            <w:proofErr w:type="spellStart"/>
            <w:r>
              <w:rPr>
                <w:highlight w:val="cyan"/>
                <w:lang w:eastAsia="zh-CN"/>
              </w:rPr>
              <w:t>sidelink</w:t>
            </w:r>
            <w:proofErr w:type="spellEnd"/>
            <w:r>
              <w:rPr>
                <w:highlight w:val="cyan"/>
                <w:lang w:eastAsia="zh-CN"/>
              </w:rPr>
              <w:t xml:space="preserve"> communication reception. V2X </w:t>
            </w:r>
            <w:proofErr w:type="spellStart"/>
            <w:r>
              <w:rPr>
                <w:highlight w:val="cyan"/>
                <w:lang w:eastAsia="zh-CN"/>
              </w:rPr>
              <w:t>sidelink</w:t>
            </w:r>
            <w:proofErr w:type="spellEnd"/>
            <w:r>
              <w:rPr>
                <w:highlight w:val="cyan"/>
                <w:lang w:eastAsia="zh-CN"/>
              </w:rPr>
              <w:t xml:space="preserve"> communication transmission in other PLMNs is not allowed.</w:t>
            </w:r>
          </w:p>
        </w:tc>
      </w:tr>
    </w:tbl>
    <w:p w14:paraId="29A6F1EE" w14:textId="77777777" w:rsidR="00321957" w:rsidRDefault="007C4FA2">
      <w:pPr>
        <w:rPr>
          <w:lang w:eastAsia="zh-CN"/>
        </w:rPr>
      </w:pPr>
      <w:r>
        <w:rPr>
          <w:lang w:eastAsia="zh-CN"/>
        </w:rPr>
        <w:t xml:space="preserve">Related agreements in LTE V2X </w:t>
      </w:r>
      <w:proofErr w:type="spellStart"/>
      <w:r>
        <w:rPr>
          <w:lang w:eastAsia="zh-CN"/>
        </w:rPr>
        <w:t>sidelink</w:t>
      </w:r>
      <w:proofErr w:type="spellEnd"/>
      <w:r>
        <w:rPr>
          <w:lang w:eastAsia="zh-CN"/>
        </w:rPr>
        <w:t xml:space="preserve"> were actually reached in Rel-14 and are cited as follows:</w:t>
      </w:r>
    </w:p>
    <w:tbl>
      <w:tblPr>
        <w:tblStyle w:val="TableGrid"/>
        <w:tblW w:w="0" w:type="auto"/>
        <w:tblLook w:val="04A0" w:firstRow="1" w:lastRow="0" w:firstColumn="1" w:lastColumn="0" w:noHBand="0" w:noVBand="1"/>
      </w:tblPr>
      <w:tblGrid>
        <w:gridCol w:w="9060"/>
      </w:tblGrid>
      <w:tr w:rsidR="00321957" w14:paraId="08162913" w14:textId="77777777">
        <w:tc>
          <w:tcPr>
            <w:tcW w:w="9060" w:type="dxa"/>
          </w:tcPr>
          <w:p w14:paraId="049C0CA9" w14:textId="77777777" w:rsidR="00321957" w:rsidRDefault="007C4FA2">
            <w:pPr>
              <w:rPr>
                <w:b/>
                <w:lang w:eastAsia="zh-CN"/>
              </w:rPr>
            </w:pPr>
            <w:r>
              <w:rPr>
                <w:b/>
                <w:highlight w:val="green"/>
                <w:lang w:eastAsia="zh-CN"/>
              </w:rPr>
              <w:t>Agreements</w:t>
            </w:r>
          </w:p>
          <w:p w14:paraId="719E50A9" w14:textId="77777777" w:rsidR="00321957" w:rsidRDefault="007C4FA2">
            <w:pPr>
              <w:rPr>
                <w:lang w:eastAsia="zh-CN"/>
              </w:rPr>
            </w:pPr>
            <w:r>
              <w:rPr>
                <w:lang w:eastAsia="zh-CN"/>
              </w:rPr>
              <w:t>[…]</w:t>
            </w:r>
          </w:p>
          <w:p w14:paraId="6189561C" w14:textId="77777777" w:rsidR="00321957" w:rsidRDefault="007C4FA2">
            <w:pPr>
              <w:rPr>
                <w:lang w:eastAsia="zh-CN"/>
              </w:rPr>
            </w:pPr>
            <w:r>
              <w:rPr>
                <w:lang w:eastAsia="zh-CN"/>
              </w:rPr>
              <w:t xml:space="preserve">14. </w:t>
            </w:r>
            <w:proofErr w:type="spellStart"/>
            <w:r>
              <w:rPr>
                <w:lang w:eastAsia="zh-CN"/>
              </w:rPr>
              <w:t>eNB</w:t>
            </w:r>
            <w:proofErr w:type="spellEnd"/>
            <w:r>
              <w:rPr>
                <w:lang w:eastAsia="zh-CN"/>
              </w:rPr>
              <w:t xml:space="preserve"> can configure reception pools for receiving V2X </w:t>
            </w:r>
            <w:proofErr w:type="spellStart"/>
            <w:r>
              <w:rPr>
                <w:lang w:eastAsia="zh-CN"/>
              </w:rPr>
              <w:t>sidelink</w:t>
            </w:r>
            <w:proofErr w:type="spellEnd"/>
            <w:r>
              <w:rPr>
                <w:lang w:eastAsia="zh-CN"/>
              </w:rPr>
              <w:t xml:space="preserve"> communication </w:t>
            </w:r>
            <w:r>
              <w:rPr>
                <w:highlight w:val="yellow"/>
                <w:lang w:eastAsia="zh-CN"/>
              </w:rPr>
              <w:t>over multiple carriers</w:t>
            </w:r>
            <w:r>
              <w:rPr>
                <w:lang w:eastAsia="zh-CN"/>
              </w:rPr>
              <w:t>.</w:t>
            </w:r>
          </w:p>
          <w:p w14:paraId="6CB94D9B" w14:textId="77777777" w:rsidR="00321957" w:rsidRDefault="007C4FA2">
            <w:pPr>
              <w:rPr>
                <w:lang w:eastAsia="zh-CN"/>
              </w:rPr>
            </w:pPr>
            <w:r>
              <w:rPr>
                <w:lang w:eastAsia="zh-CN"/>
              </w:rPr>
              <w:t xml:space="preserve">15. It should be possible to indicate reception pools for V2x </w:t>
            </w:r>
            <w:proofErr w:type="spellStart"/>
            <w:r>
              <w:rPr>
                <w:lang w:eastAsia="zh-CN"/>
              </w:rPr>
              <w:t>sidelink</w:t>
            </w:r>
            <w:proofErr w:type="spellEnd"/>
            <w:r>
              <w:rPr>
                <w:lang w:eastAsia="zh-CN"/>
              </w:rPr>
              <w:t xml:space="preserve"> communication </w:t>
            </w:r>
            <w:r>
              <w:rPr>
                <w:highlight w:val="yellow"/>
                <w:lang w:eastAsia="zh-CN"/>
              </w:rPr>
              <w:t>for multiple carriers</w:t>
            </w:r>
            <w:r>
              <w:rPr>
                <w:lang w:eastAsia="zh-CN"/>
              </w:rPr>
              <w:t xml:space="preserve"> in SL-V2X-ConfigCommon and SL-V2X-Preconfiguration.</w:t>
            </w:r>
          </w:p>
          <w:p w14:paraId="1BE3208E" w14:textId="77777777" w:rsidR="00321957" w:rsidRDefault="007C4FA2">
            <w:pPr>
              <w:rPr>
                <w:lang w:eastAsia="zh-CN"/>
              </w:rPr>
            </w:pPr>
            <w:r>
              <w:rPr>
                <w:lang w:eastAsia="zh-CN"/>
              </w:rPr>
              <w:t>[…]</w:t>
            </w:r>
          </w:p>
          <w:p w14:paraId="7364BB21" w14:textId="77777777" w:rsidR="00321957" w:rsidRDefault="007C4FA2">
            <w:pPr>
              <w:rPr>
                <w:b/>
                <w:lang w:eastAsia="zh-CN"/>
              </w:rPr>
            </w:pPr>
            <w:r>
              <w:rPr>
                <w:b/>
                <w:lang w:eastAsia="zh-CN"/>
              </w:rPr>
              <w:t>Inter-PLMN</w:t>
            </w:r>
          </w:p>
          <w:p w14:paraId="7A6BCF21" w14:textId="77777777" w:rsidR="00321957" w:rsidRDefault="007C4FA2">
            <w:pPr>
              <w:rPr>
                <w:lang w:eastAsia="zh-CN"/>
              </w:rPr>
            </w:pPr>
            <w:r>
              <w:rPr>
                <w:lang w:eastAsia="zh-CN"/>
              </w:rPr>
              <w:t>25.</w:t>
            </w:r>
            <w:r>
              <w:rPr>
                <w:lang w:eastAsia="zh-CN"/>
              </w:rPr>
              <w:tab/>
              <w:t xml:space="preserve">Inter-PLMN transmission is not allowed in Rel-14. Only </w:t>
            </w:r>
            <w:r>
              <w:rPr>
                <w:highlight w:val="cyan"/>
                <w:lang w:eastAsia="zh-CN"/>
              </w:rPr>
              <w:t>Inter-PLMN reception</w:t>
            </w:r>
            <w:r>
              <w:rPr>
                <w:lang w:eastAsia="zh-CN"/>
              </w:rPr>
              <w:t xml:space="preserve"> is allowed in Rel-14.  </w:t>
            </w:r>
          </w:p>
          <w:p w14:paraId="14F625CB" w14:textId="77777777" w:rsidR="00321957" w:rsidRDefault="007C4FA2">
            <w:pPr>
              <w:rPr>
                <w:lang w:eastAsia="zh-CN"/>
              </w:rPr>
            </w:pPr>
            <w:r>
              <w:rPr>
                <w:lang w:eastAsia="zh-CN"/>
              </w:rPr>
              <w:t>26.</w:t>
            </w:r>
            <w:r>
              <w:rPr>
                <w:lang w:eastAsia="zh-CN"/>
              </w:rPr>
              <w:tab/>
              <w:t xml:space="preserve">Allow UE to </w:t>
            </w:r>
            <w:r>
              <w:rPr>
                <w:highlight w:val="cyan"/>
                <w:lang w:eastAsia="zh-CN"/>
              </w:rPr>
              <w:t>read SIB from other PLMN(s)</w:t>
            </w:r>
            <w:r>
              <w:rPr>
                <w:lang w:eastAsia="zh-CN"/>
              </w:rPr>
              <w:t xml:space="preserve"> to acquire V2X </w:t>
            </w:r>
            <w:proofErr w:type="spellStart"/>
            <w:r>
              <w:rPr>
                <w:lang w:eastAsia="zh-CN"/>
              </w:rPr>
              <w:t>sidelink</w:t>
            </w:r>
            <w:proofErr w:type="spellEnd"/>
            <w:r>
              <w:rPr>
                <w:lang w:eastAsia="zh-CN"/>
              </w:rPr>
              <w:t xml:space="preserve"> RX configuration for inter-PLMN V2X communication.</w:t>
            </w:r>
          </w:p>
          <w:p w14:paraId="42149983" w14:textId="77777777" w:rsidR="00321957" w:rsidRDefault="007C4FA2">
            <w:pPr>
              <w:rPr>
                <w:lang w:eastAsia="zh-CN"/>
              </w:rPr>
            </w:pPr>
            <w:r>
              <w:rPr>
                <w:lang w:eastAsia="zh-CN"/>
              </w:rPr>
              <w:t>27.</w:t>
            </w:r>
            <w:r>
              <w:rPr>
                <w:lang w:eastAsia="zh-CN"/>
              </w:rPr>
              <w:tab/>
              <w:t xml:space="preserve">Serving PLMN can provide </w:t>
            </w:r>
            <w:r>
              <w:rPr>
                <w:highlight w:val="cyan"/>
                <w:lang w:eastAsia="zh-CN"/>
              </w:rPr>
              <w:t xml:space="preserve">V2X </w:t>
            </w:r>
            <w:proofErr w:type="spellStart"/>
            <w:r>
              <w:rPr>
                <w:highlight w:val="cyan"/>
                <w:lang w:eastAsia="zh-CN"/>
              </w:rPr>
              <w:t>sidelink</w:t>
            </w:r>
            <w:proofErr w:type="spellEnd"/>
            <w:r>
              <w:rPr>
                <w:highlight w:val="cyan"/>
                <w:lang w:eastAsia="zh-CN"/>
              </w:rPr>
              <w:t xml:space="preserve"> RX configuration of other PLMN(s)</w:t>
            </w:r>
            <w:r>
              <w:rPr>
                <w:lang w:eastAsia="zh-CN"/>
              </w:rPr>
              <w:t xml:space="preserve"> to UE for inter-PLMN V2X communication.</w:t>
            </w:r>
          </w:p>
          <w:p w14:paraId="2B521C58" w14:textId="77777777" w:rsidR="00321957" w:rsidRDefault="007C4FA2">
            <w:pPr>
              <w:rPr>
                <w:b/>
                <w:lang w:eastAsia="zh-CN"/>
              </w:rPr>
            </w:pPr>
            <w:r>
              <w:rPr>
                <w:lang w:eastAsia="zh-CN"/>
              </w:rPr>
              <w:lastRenderedPageBreak/>
              <w:t>28.</w:t>
            </w:r>
            <w:r>
              <w:rPr>
                <w:lang w:eastAsia="zh-CN"/>
              </w:rPr>
              <w:tab/>
              <w:t xml:space="preserve">The serving PLMN indicates to the UE the frequency carrier on which the UE may acquire the inter-PLMN </w:t>
            </w:r>
            <w:proofErr w:type="spellStart"/>
            <w:r>
              <w:rPr>
                <w:lang w:eastAsia="zh-CN"/>
              </w:rPr>
              <w:t>sidelink</w:t>
            </w:r>
            <w:proofErr w:type="spellEnd"/>
            <w:r>
              <w:rPr>
                <w:lang w:eastAsia="zh-CN"/>
              </w:rPr>
              <w:t xml:space="preserve"> resource configuration.</w:t>
            </w:r>
          </w:p>
        </w:tc>
      </w:tr>
    </w:tbl>
    <w:p w14:paraId="55326DDB" w14:textId="77777777" w:rsidR="00321957" w:rsidRDefault="007C4FA2">
      <w:pPr>
        <w:jc w:val="both"/>
        <w:rPr>
          <w:lang w:eastAsia="zh-CN"/>
        </w:rPr>
      </w:pPr>
      <w:r>
        <w:rPr>
          <w:lang w:eastAsia="zh-CN"/>
        </w:rPr>
        <w:lastRenderedPageBreak/>
        <w:t xml:space="preserve">Regarding whether the above related multi-carrier reception design is applicable to NR </w:t>
      </w:r>
      <w:proofErr w:type="spellStart"/>
      <w:r>
        <w:rPr>
          <w:lang w:eastAsia="zh-CN"/>
        </w:rPr>
        <w:t>sidelink</w:t>
      </w:r>
      <w:proofErr w:type="spellEnd"/>
      <w:r>
        <w:rPr>
          <w:lang w:eastAsia="zh-CN"/>
        </w:rPr>
        <w:t xml:space="preserve"> CA, we suggest to consider the </w:t>
      </w:r>
      <w:r>
        <w:rPr>
          <w:highlight w:val="yellow"/>
          <w:lang w:eastAsia="zh-CN"/>
        </w:rPr>
        <w:t>multi-carrier reception scenario</w:t>
      </w:r>
      <w:r>
        <w:rPr>
          <w:lang w:eastAsia="zh-CN"/>
        </w:rPr>
        <w:t xml:space="preserve"> and </w:t>
      </w:r>
      <w:r>
        <w:rPr>
          <w:highlight w:val="cyan"/>
          <w:lang w:eastAsia="zh-CN"/>
        </w:rPr>
        <w:t>inter-P</w:t>
      </w:r>
      <w:r>
        <w:rPr>
          <w:rFonts w:hint="eastAsia"/>
          <w:highlight w:val="cyan"/>
          <w:lang w:eastAsia="zh-CN"/>
        </w:rPr>
        <w:t>L</w:t>
      </w:r>
      <w:r>
        <w:rPr>
          <w:highlight w:val="cyan"/>
          <w:lang w:eastAsia="zh-CN"/>
        </w:rPr>
        <w:t>MN reception scenario</w:t>
      </w:r>
      <w:r>
        <w:rPr>
          <w:lang w:eastAsia="zh-CN"/>
        </w:rPr>
        <w:t>, respectively.</w:t>
      </w:r>
    </w:p>
    <w:p w14:paraId="0AAD4DFE" w14:textId="77777777" w:rsidR="00321957" w:rsidRDefault="007C4FA2">
      <w:pPr>
        <w:jc w:val="both"/>
        <w:rPr>
          <w:rFonts w:eastAsiaTheme="minorEastAsia" w:cs="Arial"/>
          <w:b/>
          <w:u w:val="single"/>
          <w:lang w:eastAsia="zh-CN"/>
        </w:rPr>
      </w:pPr>
      <w:r>
        <w:rPr>
          <w:rFonts w:eastAsia="MS Mincho" w:cs="Arial"/>
          <w:b/>
          <w:u w:val="single"/>
        </w:rPr>
        <w:t>Multi-carrier reception scenario</w:t>
      </w:r>
    </w:p>
    <w:p w14:paraId="79DE2902" w14:textId="2FBCE1AD" w:rsidR="001E571A" w:rsidRDefault="007C4FA2" w:rsidP="001E571A">
      <w:pPr>
        <w:jc w:val="both"/>
        <w:rPr>
          <w:lang w:eastAsia="zh-CN"/>
        </w:rPr>
      </w:pPr>
      <w:r>
        <w:rPr>
          <w:lang w:eastAsia="zh-CN"/>
        </w:rPr>
        <w:t xml:space="preserve">For multi-carrier reception scenario, it is obvious that the LTE design principle as highlighted in yellow above can apply to NR </w:t>
      </w:r>
      <w:proofErr w:type="spellStart"/>
      <w:r>
        <w:rPr>
          <w:lang w:eastAsia="zh-CN"/>
        </w:rPr>
        <w:t>sidelink</w:t>
      </w:r>
      <w:proofErr w:type="spellEnd"/>
      <w:r>
        <w:rPr>
          <w:lang w:eastAsia="zh-CN"/>
        </w:rPr>
        <w:t xml:space="preserve"> CA, with resource pools on more than one </w:t>
      </w:r>
      <w:proofErr w:type="spellStart"/>
      <w:r>
        <w:rPr>
          <w:lang w:eastAsia="zh-CN"/>
        </w:rPr>
        <w:t>sidelink</w:t>
      </w:r>
      <w:proofErr w:type="spellEnd"/>
      <w:r>
        <w:rPr>
          <w:lang w:eastAsia="zh-CN"/>
        </w:rPr>
        <w:t xml:space="preserve"> carriers able to be (pre)configured for reception.</w:t>
      </w:r>
    </w:p>
    <w:p w14:paraId="4CAD80F7" w14:textId="2506EC45" w:rsidR="00321957" w:rsidRPr="00A460F3" w:rsidRDefault="001E571A" w:rsidP="00B0267D">
      <w:pPr>
        <w:pStyle w:val="Caption"/>
        <w:jc w:val="both"/>
        <w:rPr>
          <w:rFonts w:ascii="Arial" w:hAnsi="Arial" w:cs="Arial"/>
          <w:b/>
          <w:lang w:eastAsia="zh-CN"/>
        </w:rPr>
      </w:pPr>
      <w:bookmarkStart w:id="8" w:name="_Ref149900225"/>
      <w:r w:rsidRPr="00A460F3">
        <w:rPr>
          <w:rFonts w:ascii="Arial" w:hAnsi="Arial" w:cs="Arial"/>
          <w:b/>
        </w:rPr>
        <w:t xml:space="preserve">Proposal </w:t>
      </w:r>
      <w:r w:rsidRPr="00A460F3">
        <w:rPr>
          <w:rFonts w:ascii="Arial" w:hAnsi="Arial" w:cs="Arial"/>
          <w:b/>
        </w:rPr>
        <w:fldChar w:fldCharType="begin"/>
      </w:r>
      <w:r w:rsidRPr="00A460F3">
        <w:rPr>
          <w:rFonts w:ascii="Arial" w:hAnsi="Arial" w:cs="Arial"/>
          <w:b/>
        </w:rPr>
        <w:instrText xml:space="preserve"> SEQ Proposal \* ARABIC </w:instrText>
      </w:r>
      <w:r w:rsidRPr="00A460F3">
        <w:rPr>
          <w:rFonts w:ascii="Arial" w:hAnsi="Arial" w:cs="Arial"/>
          <w:b/>
        </w:rPr>
        <w:fldChar w:fldCharType="separate"/>
      </w:r>
      <w:r w:rsidR="009C26F3">
        <w:rPr>
          <w:rFonts w:ascii="Arial" w:hAnsi="Arial" w:cs="Arial"/>
          <w:b/>
          <w:noProof/>
        </w:rPr>
        <w:t>1</w:t>
      </w:r>
      <w:r w:rsidRPr="00A460F3">
        <w:rPr>
          <w:rFonts w:ascii="Arial" w:hAnsi="Arial" w:cs="Arial"/>
          <w:b/>
        </w:rPr>
        <w:fldChar w:fldCharType="end"/>
      </w:r>
      <w:r w:rsidRPr="00A460F3">
        <w:rPr>
          <w:rFonts w:ascii="Arial" w:hAnsi="Arial" w:cs="Arial"/>
          <w:b/>
        </w:rPr>
        <w:t>:</w:t>
      </w:r>
      <w:bookmarkStart w:id="9" w:name="_Ref131616536"/>
      <w:r w:rsidRPr="00A460F3">
        <w:rPr>
          <w:rFonts w:ascii="Arial" w:hAnsi="Arial" w:cs="Arial"/>
          <w:b/>
        </w:rPr>
        <w:t xml:space="preserve"> </w:t>
      </w:r>
      <w:r w:rsidR="00F55C8F">
        <w:rPr>
          <w:rFonts w:ascii="Arial" w:hAnsi="Arial" w:cs="Arial"/>
          <w:b/>
        </w:rPr>
        <w:t xml:space="preserve">RAN2 to confirm that </w:t>
      </w:r>
      <w:r w:rsidR="00F55C8F">
        <w:rPr>
          <w:rFonts w:ascii="Arial" w:hAnsi="Arial" w:cs="Arial"/>
          <w:b/>
          <w:lang w:eastAsia="zh-CN"/>
        </w:rPr>
        <w:t>f</w:t>
      </w:r>
      <w:r w:rsidR="007C4FA2" w:rsidRPr="00A460F3">
        <w:rPr>
          <w:rFonts w:ascii="Arial" w:hAnsi="Arial" w:cs="Arial"/>
          <w:b/>
          <w:lang w:eastAsia="zh-CN"/>
        </w:rPr>
        <w:t xml:space="preserve">or </w:t>
      </w:r>
      <w:proofErr w:type="spellStart"/>
      <w:r w:rsidR="007C4FA2" w:rsidRPr="00A460F3">
        <w:rPr>
          <w:rFonts w:ascii="Arial" w:hAnsi="Arial" w:cs="Arial"/>
          <w:b/>
          <w:lang w:eastAsia="zh-CN"/>
        </w:rPr>
        <w:t>sidelink</w:t>
      </w:r>
      <w:proofErr w:type="spellEnd"/>
      <w:r w:rsidR="007C4FA2" w:rsidRPr="00A460F3">
        <w:rPr>
          <w:rFonts w:ascii="Arial" w:hAnsi="Arial" w:cs="Arial"/>
          <w:b/>
          <w:lang w:eastAsia="zh-CN"/>
        </w:rPr>
        <w:t xml:space="preserve"> reception on multiple carriers in NR </w:t>
      </w:r>
      <w:proofErr w:type="spellStart"/>
      <w:r w:rsidR="007C4FA2" w:rsidRPr="00A460F3">
        <w:rPr>
          <w:rFonts w:ascii="Arial" w:hAnsi="Arial" w:cs="Arial"/>
          <w:b/>
          <w:lang w:eastAsia="zh-CN"/>
        </w:rPr>
        <w:t>sidelink</w:t>
      </w:r>
      <w:proofErr w:type="spellEnd"/>
      <w:r w:rsidR="007C4FA2" w:rsidRPr="00A460F3">
        <w:rPr>
          <w:rFonts w:ascii="Arial" w:hAnsi="Arial" w:cs="Arial"/>
          <w:b/>
          <w:lang w:eastAsia="zh-CN"/>
        </w:rPr>
        <w:t xml:space="preserve"> CA, reuse the LTE </w:t>
      </w:r>
      <w:proofErr w:type="spellStart"/>
      <w:r w:rsidR="007C4FA2" w:rsidRPr="00A460F3">
        <w:rPr>
          <w:rFonts w:ascii="Arial" w:hAnsi="Arial" w:cs="Arial"/>
          <w:b/>
          <w:lang w:eastAsia="zh-CN"/>
        </w:rPr>
        <w:t>sidelink</w:t>
      </w:r>
      <w:proofErr w:type="spellEnd"/>
      <w:r w:rsidR="007C4FA2" w:rsidRPr="00A460F3">
        <w:rPr>
          <w:rFonts w:ascii="Arial" w:hAnsi="Arial" w:cs="Arial"/>
          <w:b/>
          <w:lang w:eastAsia="zh-CN"/>
        </w:rPr>
        <w:t xml:space="preserve"> principle i.e., the UE may receive on multiple carriers for NR </w:t>
      </w:r>
      <w:proofErr w:type="spellStart"/>
      <w:r w:rsidR="007C4FA2" w:rsidRPr="00A460F3">
        <w:rPr>
          <w:rFonts w:ascii="Arial" w:hAnsi="Arial" w:cs="Arial"/>
          <w:b/>
          <w:lang w:eastAsia="zh-CN"/>
        </w:rPr>
        <w:t>sidelink</w:t>
      </w:r>
      <w:proofErr w:type="spellEnd"/>
      <w:r w:rsidR="007C4FA2" w:rsidRPr="00A460F3">
        <w:rPr>
          <w:rFonts w:ascii="Arial" w:hAnsi="Arial" w:cs="Arial"/>
          <w:b/>
          <w:lang w:eastAsia="zh-CN"/>
        </w:rPr>
        <w:t xml:space="preserve"> communication where RX pools are (pre)configured for multiple carriers.</w:t>
      </w:r>
      <w:bookmarkEnd w:id="8"/>
      <w:bookmarkEnd w:id="9"/>
      <w:r w:rsidR="007C4FA2" w:rsidRPr="00A460F3">
        <w:rPr>
          <w:rFonts w:ascii="Arial" w:hAnsi="Arial" w:cs="Arial"/>
          <w:b/>
          <w:lang w:eastAsia="zh-CN"/>
        </w:rPr>
        <w:t xml:space="preserve"> </w:t>
      </w:r>
    </w:p>
    <w:p w14:paraId="37395B8C" w14:textId="77777777" w:rsidR="00321957" w:rsidRDefault="007C4FA2">
      <w:pPr>
        <w:jc w:val="both"/>
        <w:rPr>
          <w:rFonts w:eastAsia="MS Mincho" w:cs="Arial"/>
          <w:b/>
          <w:u w:val="single"/>
        </w:rPr>
      </w:pPr>
      <w:r>
        <w:rPr>
          <w:rFonts w:eastAsia="MS Mincho" w:cs="Arial"/>
          <w:b/>
          <w:u w:val="single"/>
        </w:rPr>
        <w:t>Inter-PLMN reception scenario</w:t>
      </w:r>
    </w:p>
    <w:p w14:paraId="2E79DF34" w14:textId="55CAD710" w:rsidR="00321957" w:rsidRDefault="007C4FA2">
      <w:pPr>
        <w:jc w:val="both"/>
        <w:rPr>
          <w:rFonts w:cs="Arial"/>
        </w:rPr>
      </w:pPr>
      <w:r>
        <w:rPr>
          <w:rFonts w:cs="Arial"/>
        </w:rPr>
        <w:t xml:space="preserve">For inter-PLMN scenario, </w:t>
      </w:r>
      <w:r w:rsidR="00FC1935">
        <w:rPr>
          <w:rFonts w:cs="Arial"/>
        </w:rPr>
        <w:t xml:space="preserve">it looks like that it can be </w:t>
      </w:r>
      <w:r>
        <w:rPr>
          <w:rFonts w:cs="Arial"/>
        </w:rPr>
        <w:t xml:space="preserve">straightforward to reuse the LTE design principle as highlighted in blue to NR </w:t>
      </w:r>
      <w:proofErr w:type="spellStart"/>
      <w:r>
        <w:rPr>
          <w:rFonts w:cs="Arial"/>
        </w:rPr>
        <w:t>sidelink</w:t>
      </w:r>
      <w:proofErr w:type="spellEnd"/>
      <w:r>
        <w:rPr>
          <w:rFonts w:cs="Arial"/>
        </w:rPr>
        <w:t xml:space="preserve"> CA, in case </w:t>
      </w:r>
      <w:proofErr w:type="spellStart"/>
      <w:r>
        <w:rPr>
          <w:rFonts w:cs="Arial"/>
        </w:rPr>
        <w:t>sidelink</w:t>
      </w:r>
      <w:proofErr w:type="spellEnd"/>
      <w:r>
        <w:rPr>
          <w:rFonts w:cs="Arial"/>
        </w:rPr>
        <w:t xml:space="preserve"> carriers owned by multiple operators. However, we are not sure whether the Inter-PLMN scenario is within the scope of Rel-18 NR </w:t>
      </w:r>
      <w:proofErr w:type="spellStart"/>
      <w:r>
        <w:rPr>
          <w:rFonts w:cs="Arial"/>
        </w:rPr>
        <w:t>sidelink</w:t>
      </w:r>
      <w:proofErr w:type="spellEnd"/>
      <w:r>
        <w:rPr>
          <w:rFonts w:cs="Arial"/>
        </w:rPr>
        <w:t xml:space="preserve"> CA. It needs some clarification on the support of inter-PLMN scenario first. Give that it’s the last meeting to complete the functionality, we suggest to confirm that it’s not in the Rel-18 scope. Otherwise, there is still a lot of specification work in order to support </w:t>
      </w:r>
      <w:r>
        <w:rPr>
          <w:lang w:eastAsia="zh-CN"/>
        </w:rPr>
        <w:t xml:space="preserve">inter-PLMN </w:t>
      </w:r>
      <w:proofErr w:type="spellStart"/>
      <w:r>
        <w:rPr>
          <w:lang w:eastAsia="zh-CN"/>
        </w:rPr>
        <w:t>sidelink</w:t>
      </w:r>
      <w:proofErr w:type="spellEnd"/>
      <w:r>
        <w:rPr>
          <w:lang w:eastAsia="zh-CN"/>
        </w:rPr>
        <w:t xml:space="preserve"> resource configuration.</w:t>
      </w:r>
    </w:p>
    <w:p w14:paraId="1474A376" w14:textId="4900836D" w:rsidR="00321957" w:rsidRPr="00A460F3" w:rsidRDefault="00F55C8F" w:rsidP="00B0267D">
      <w:pPr>
        <w:pStyle w:val="Caption"/>
        <w:jc w:val="both"/>
        <w:rPr>
          <w:rFonts w:ascii="Arial" w:hAnsi="Arial" w:cs="Arial"/>
          <w:b/>
          <w:lang w:eastAsia="zh-CN"/>
        </w:rPr>
      </w:pPr>
      <w:bookmarkStart w:id="10" w:name="_Ref131616608"/>
      <w:r w:rsidRPr="00A460F3">
        <w:rPr>
          <w:rFonts w:ascii="Arial" w:hAnsi="Arial" w:cs="Arial"/>
          <w:b/>
        </w:rPr>
        <w:t xml:space="preserve">Proposal </w:t>
      </w:r>
      <w:r w:rsidRPr="00A460F3">
        <w:rPr>
          <w:rFonts w:ascii="Arial" w:hAnsi="Arial" w:cs="Arial"/>
          <w:b/>
        </w:rPr>
        <w:fldChar w:fldCharType="begin"/>
      </w:r>
      <w:r w:rsidRPr="00A460F3">
        <w:rPr>
          <w:rFonts w:ascii="Arial" w:hAnsi="Arial" w:cs="Arial"/>
          <w:b/>
        </w:rPr>
        <w:instrText xml:space="preserve"> SEQ Proposal \* ARABIC </w:instrText>
      </w:r>
      <w:r w:rsidRPr="00A460F3">
        <w:rPr>
          <w:rFonts w:ascii="Arial" w:hAnsi="Arial" w:cs="Arial"/>
          <w:b/>
        </w:rPr>
        <w:fldChar w:fldCharType="separate"/>
      </w:r>
      <w:r w:rsidR="009C26F3">
        <w:rPr>
          <w:rFonts w:ascii="Arial" w:hAnsi="Arial" w:cs="Arial"/>
          <w:b/>
          <w:noProof/>
        </w:rPr>
        <w:t>2</w:t>
      </w:r>
      <w:r w:rsidRPr="00A460F3">
        <w:rPr>
          <w:rFonts w:ascii="Arial" w:hAnsi="Arial" w:cs="Arial"/>
          <w:b/>
        </w:rPr>
        <w:fldChar w:fldCharType="end"/>
      </w:r>
      <w:r w:rsidRPr="00A460F3">
        <w:rPr>
          <w:rFonts w:ascii="Arial" w:hAnsi="Arial" w:cs="Arial"/>
          <w:b/>
        </w:rPr>
        <w:t xml:space="preserve">: </w:t>
      </w:r>
      <w:r w:rsidR="007C4FA2" w:rsidRPr="00A460F3">
        <w:rPr>
          <w:rFonts w:ascii="Arial" w:hAnsi="Arial" w:cs="Arial"/>
          <w:b/>
          <w:lang w:eastAsia="zh-CN"/>
        </w:rPr>
        <w:t xml:space="preserve">RAN2 to clarify that inter-PLMN reception on multiple carriers is </w:t>
      </w:r>
      <w:r>
        <w:rPr>
          <w:rFonts w:ascii="Arial" w:hAnsi="Arial" w:cs="Arial"/>
          <w:b/>
          <w:lang w:eastAsia="zh-CN"/>
        </w:rPr>
        <w:t xml:space="preserve">out of Rel-18 scope and </w:t>
      </w:r>
      <w:r w:rsidR="007C4FA2" w:rsidRPr="00A460F3">
        <w:rPr>
          <w:rFonts w:ascii="Arial" w:hAnsi="Arial" w:cs="Arial"/>
          <w:b/>
          <w:lang w:eastAsia="zh-CN"/>
        </w:rPr>
        <w:t xml:space="preserve">NOT supported in NR </w:t>
      </w:r>
      <w:proofErr w:type="spellStart"/>
      <w:r w:rsidR="007C4FA2" w:rsidRPr="00A460F3">
        <w:rPr>
          <w:rFonts w:ascii="Arial" w:hAnsi="Arial" w:cs="Arial"/>
          <w:b/>
          <w:lang w:eastAsia="zh-CN"/>
        </w:rPr>
        <w:t>sidelink</w:t>
      </w:r>
      <w:proofErr w:type="spellEnd"/>
      <w:r w:rsidR="007C4FA2" w:rsidRPr="00A460F3">
        <w:rPr>
          <w:rFonts w:ascii="Arial" w:hAnsi="Arial" w:cs="Arial"/>
          <w:b/>
          <w:lang w:eastAsia="zh-CN"/>
        </w:rPr>
        <w:t xml:space="preserve"> CA.</w:t>
      </w:r>
      <w:bookmarkEnd w:id="10"/>
    </w:p>
    <w:p w14:paraId="26A1BEB2" w14:textId="77777777" w:rsidR="00321957" w:rsidRDefault="007C4FA2">
      <w:pPr>
        <w:pStyle w:val="Heading2"/>
        <w:numPr>
          <w:ilvl w:val="1"/>
          <w:numId w:val="5"/>
        </w:numPr>
        <w:tabs>
          <w:tab w:val="left" w:pos="709"/>
        </w:tabs>
        <w:spacing w:before="0"/>
        <w:ind w:left="709" w:hanging="709"/>
        <w:rPr>
          <w:b w:val="0"/>
          <w:sz w:val="32"/>
          <w:szCs w:val="32"/>
          <w:lang w:val="en-GB"/>
        </w:rPr>
      </w:pPr>
      <w:r>
        <w:rPr>
          <w:b w:val="0"/>
          <w:sz w:val="32"/>
          <w:szCs w:val="32"/>
          <w:lang w:val="en-GB"/>
        </w:rPr>
        <w:t>Whether to restrict Frequency list to V2X case</w:t>
      </w:r>
    </w:p>
    <w:p w14:paraId="261D8756" w14:textId="77777777" w:rsidR="00321957" w:rsidRDefault="007C4FA2">
      <w:pPr>
        <w:jc w:val="both"/>
        <w:rPr>
          <w:rFonts w:cs="Arial"/>
          <w:lang w:val="en-GB"/>
        </w:rPr>
      </w:pPr>
      <w:r>
        <w:rPr>
          <w:rFonts w:cs="Arial"/>
          <w:lang w:val="en-GB" w:eastAsia="zh-CN"/>
        </w:rPr>
        <w:t>I</w:t>
      </w:r>
      <w:r>
        <w:rPr>
          <w:rFonts w:cs="Arial" w:hint="eastAsia"/>
          <w:lang w:val="en-GB" w:eastAsia="zh-CN"/>
        </w:rPr>
        <w:t>n</w:t>
      </w:r>
      <w:r>
        <w:rPr>
          <w:rFonts w:cs="Arial"/>
          <w:lang w:val="en-GB"/>
        </w:rPr>
        <w:t xml:space="preserve"> the endorsed RRC cunning CR </w:t>
      </w:r>
      <w:r>
        <w:rPr>
          <w:rFonts w:cs="Arial"/>
          <w:lang w:val="en-GB"/>
        </w:rPr>
        <w:fldChar w:fldCharType="begin"/>
      </w:r>
      <w:r>
        <w:rPr>
          <w:rFonts w:cs="Arial"/>
          <w:lang w:val="en-GB"/>
        </w:rPr>
        <w:instrText xml:space="preserve"> REF _Ref149741975 \r \h </w:instrText>
      </w:r>
      <w:r>
        <w:rPr>
          <w:rFonts w:cs="Arial"/>
          <w:lang w:val="en-GB"/>
        </w:rPr>
      </w:r>
      <w:r>
        <w:rPr>
          <w:rFonts w:cs="Arial"/>
          <w:lang w:val="en-GB"/>
        </w:rPr>
        <w:fldChar w:fldCharType="separate"/>
      </w:r>
      <w:r>
        <w:rPr>
          <w:rFonts w:cs="Arial"/>
          <w:lang w:val="en-GB"/>
        </w:rPr>
        <w:t>[1]</w:t>
      </w:r>
      <w:r>
        <w:rPr>
          <w:rFonts w:cs="Arial"/>
          <w:lang w:val="en-GB"/>
        </w:rPr>
        <w:fldChar w:fldCharType="end"/>
      </w:r>
      <w:r>
        <w:rPr>
          <w:rFonts w:cs="Arial"/>
          <w:lang w:val="en-GB"/>
        </w:rPr>
        <w:t xml:space="preserve">, it’s still open on whether to restrict Frequency list for NR </w:t>
      </w:r>
      <w:proofErr w:type="spellStart"/>
      <w:r>
        <w:rPr>
          <w:rFonts w:cs="Arial"/>
          <w:lang w:val="en-GB"/>
        </w:rPr>
        <w:t>Sidelink</w:t>
      </w:r>
      <w:proofErr w:type="spellEnd"/>
      <w:r>
        <w:rPr>
          <w:rFonts w:cs="Arial"/>
          <w:lang w:val="en-GB"/>
        </w:rPr>
        <w:t xml:space="preserve"> CA operation to V2X case. Related Editor’s notes are as listed as below.</w:t>
      </w:r>
    </w:p>
    <w:tbl>
      <w:tblPr>
        <w:tblStyle w:val="TableGrid"/>
        <w:tblW w:w="0" w:type="auto"/>
        <w:tblLook w:val="04A0" w:firstRow="1" w:lastRow="0" w:firstColumn="1" w:lastColumn="0" w:noHBand="0" w:noVBand="1"/>
      </w:tblPr>
      <w:tblGrid>
        <w:gridCol w:w="9060"/>
      </w:tblGrid>
      <w:tr w:rsidR="00321957" w14:paraId="1703BBE4" w14:textId="77777777">
        <w:tc>
          <w:tcPr>
            <w:tcW w:w="9060" w:type="dxa"/>
          </w:tcPr>
          <w:p w14:paraId="55DDAB75" w14:textId="77777777" w:rsidR="00321957" w:rsidRDefault="007C4FA2">
            <w:pPr>
              <w:keepNext/>
              <w:keepLines/>
              <w:widowControl w:val="0"/>
              <w:overflowPunct w:val="0"/>
              <w:autoSpaceDE w:val="0"/>
              <w:autoSpaceDN w:val="0"/>
              <w:adjustRightInd w:val="0"/>
              <w:spacing w:before="120"/>
              <w:ind w:left="1418" w:hanging="1418"/>
              <w:textAlignment w:val="baseline"/>
              <w:outlineLvl w:val="3"/>
              <w:rPr>
                <w:rFonts w:ascii="Arial" w:eastAsia="Times New Roman" w:hAnsi="Arial"/>
                <w:lang w:eastAsia="zh-CN"/>
              </w:rPr>
            </w:pPr>
            <w:r>
              <w:rPr>
                <w:rFonts w:ascii="Arial" w:eastAsia="Times New Roman" w:hAnsi="Arial"/>
              </w:rPr>
              <w:t>5.3.3.1a</w:t>
            </w:r>
            <w:r>
              <w:rPr>
                <w:rFonts w:ascii="Arial" w:eastAsia="Times New Roman" w:hAnsi="Arial"/>
              </w:rPr>
              <w:tab/>
              <w:t xml:space="preserve">Conditions for establishing RRC Connection for NR </w:t>
            </w:r>
            <w:proofErr w:type="spellStart"/>
            <w:r>
              <w:rPr>
                <w:rFonts w:ascii="Arial" w:eastAsia="Times New Roman" w:hAnsi="Arial"/>
              </w:rPr>
              <w:t>sidelink</w:t>
            </w:r>
            <w:proofErr w:type="spellEnd"/>
            <w:r>
              <w:rPr>
                <w:rFonts w:ascii="Arial" w:eastAsia="Times New Roman" w:hAnsi="Arial"/>
              </w:rPr>
              <w:t xml:space="preserve"> communication/discovery/V2X </w:t>
            </w:r>
            <w:proofErr w:type="spellStart"/>
            <w:r>
              <w:rPr>
                <w:rFonts w:ascii="Arial" w:eastAsia="Times New Roman" w:hAnsi="Arial"/>
              </w:rPr>
              <w:t>sidelink</w:t>
            </w:r>
            <w:proofErr w:type="spellEnd"/>
            <w:r>
              <w:rPr>
                <w:rFonts w:ascii="Arial" w:eastAsia="Times New Roman" w:hAnsi="Arial"/>
              </w:rPr>
              <w:t xml:space="preserve"> communication</w:t>
            </w:r>
          </w:p>
          <w:p w14:paraId="340790B4" w14:textId="77777777" w:rsidR="00321957" w:rsidRDefault="007C4FA2">
            <w:pPr>
              <w:keepLines/>
              <w:widowControl w:val="0"/>
              <w:overflowPunct w:val="0"/>
              <w:autoSpaceDE w:val="0"/>
              <w:autoSpaceDN w:val="0"/>
              <w:adjustRightInd w:val="0"/>
              <w:ind w:left="1135" w:hanging="851"/>
              <w:textAlignment w:val="baseline"/>
              <w:rPr>
                <w:color w:val="FF0000"/>
              </w:rPr>
            </w:pPr>
            <w:r>
              <w:rPr>
                <w:color w:val="FF0000"/>
              </w:rPr>
              <w:t>Editor's note: Whether there is a need to further clarify the additional frequency list is only used for V2X case (same issue applicable to other related clauses).</w:t>
            </w:r>
          </w:p>
          <w:p w14:paraId="21472422" w14:textId="77777777" w:rsidR="00321957" w:rsidRDefault="007C4FA2">
            <w:pPr>
              <w:keepNext/>
              <w:keepLines/>
              <w:widowControl w:val="0"/>
              <w:overflowPunct w:val="0"/>
              <w:autoSpaceDE w:val="0"/>
              <w:autoSpaceDN w:val="0"/>
              <w:adjustRightInd w:val="0"/>
              <w:spacing w:before="120"/>
              <w:ind w:left="1418" w:hanging="1418"/>
              <w:textAlignment w:val="baseline"/>
              <w:outlineLvl w:val="3"/>
              <w:rPr>
                <w:rFonts w:ascii="Arial" w:eastAsia="Times New Roman" w:hAnsi="Arial"/>
                <w:lang w:eastAsia="zh-CN"/>
              </w:rPr>
            </w:pPr>
            <w:r>
              <w:rPr>
                <w:rFonts w:ascii="Arial" w:eastAsia="Times New Roman" w:hAnsi="Arial"/>
              </w:rPr>
              <w:t>5.8.6.2</w:t>
            </w:r>
            <w:r>
              <w:rPr>
                <w:rFonts w:ascii="Arial" w:eastAsia="Times New Roman" w:hAnsi="Arial"/>
              </w:rPr>
              <w:tab/>
              <w:t xml:space="preserve">Selection and reselection of </w:t>
            </w:r>
            <w:proofErr w:type="spellStart"/>
            <w:r>
              <w:rPr>
                <w:rFonts w:ascii="Arial" w:eastAsia="Times New Roman" w:hAnsi="Arial"/>
              </w:rPr>
              <w:t>synchronisation</w:t>
            </w:r>
            <w:proofErr w:type="spellEnd"/>
            <w:r>
              <w:rPr>
                <w:rFonts w:ascii="Arial" w:eastAsia="Times New Roman" w:hAnsi="Arial"/>
              </w:rPr>
              <w:t xml:space="preserve"> reference</w:t>
            </w:r>
          </w:p>
          <w:p w14:paraId="4141DE8E" w14:textId="77777777" w:rsidR="00321957" w:rsidRDefault="007C4FA2">
            <w:pPr>
              <w:keepLines/>
              <w:widowControl w:val="0"/>
              <w:overflowPunct w:val="0"/>
              <w:autoSpaceDE w:val="0"/>
              <w:autoSpaceDN w:val="0"/>
              <w:adjustRightInd w:val="0"/>
              <w:ind w:left="1135" w:hanging="851"/>
              <w:textAlignment w:val="baseline"/>
              <w:rPr>
                <w:lang w:eastAsia="zh-CN"/>
              </w:rPr>
            </w:pPr>
            <w:r>
              <w:rPr>
                <w:color w:val="FF0000"/>
              </w:rPr>
              <w:t>Editor's note: Whether there is a need to further clarify the CA related sync procedure is only used for V2X case (same issue applicable to other related clauses).</w:t>
            </w:r>
          </w:p>
        </w:tc>
      </w:tr>
    </w:tbl>
    <w:p w14:paraId="580D7E1C" w14:textId="30733059" w:rsidR="009C26F3" w:rsidRDefault="007C4FA2" w:rsidP="00B0267D">
      <w:pPr>
        <w:pStyle w:val="Caption"/>
        <w:jc w:val="both"/>
        <w:rPr>
          <w:rFonts w:cs="Arial"/>
        </w:rPr>
      </w:pPr>
      <w:r>
        <w:rPr>
          <w:rFonts w:cs="Arial"/>
          <w:lang w:eastAsia="zh-CN"/>
        </w:rPr>
        <w:t xml:space="preserve">In our understanding, it’s better to consider the future extensibility to other cases (e.g., </w:t>
      </w:r>
      <w:proofErr w:type="spellStart"/>
      <w:r>
        <w:rPr>
          <w:rFonts w:cs="Arial"/>
          <w:lang w:eastAsia="zh-CN"/>
        </w:rPr>
        <w:t>ProSe</w:t>
      </w:r>
      <w:proofErr w:type="spellEnd"/>
      <w:r>
        <w:rPr>
          <w:rFonts w:cs="Arial"/>
          <w:lang w:eastAsia="zh-CN"/>
        </w:rPr>
        <w:t xml:space="preserve"> based on SL relay) when we design the new signalling and procedure for </w:t>
      </w:r>
      <w:r>
        <w:rPr>
          <w:rFonts w:cs="Arial"/>
        </w:rPr>
        <w:t xml:space="preserve">NR </w:t>
      </w:r>
      <w:proofErr w:type="spellStart"/>
      <w:r>
        <w:rPr>
          <w:rFonts w:cs="Arial"/>
        </w:rPr>
        <w:t>Sidelink</w:t>
      </w:r>
      <w:proofErr w:type="spellEnd"/>
      <w:r>
        <w:rPr>
          <w:rFonts w:cs="Arial"/>
        </w:rPr>
        <w:t xml:space="preserve"> CA operation in RRC spec. However, given that it’s clearly stated in WID that only V2X case is supported in Rel-18 NR </w:t>
      </w:r>
      <w:proofErr w:type="spellStart"/>
      <w:r>
        <w:rPr>
          <w:rFonts w:cs="Arial"/>
        </w:rPr>
        <w:t>sidelink</w:t>
      </w:r>
      <w:proofErr w:type="spellEnd"/>
      <w:r>
        <w:rPr>
          <w:rFonts w:cs="Arial"/>
        </w:rPr>
        <w:t xml:space="preserve"> CA, it’s also beneficial to capture this understanding in an appropriate way. For example, in </w:t>
      </w:r>
      <w:r>
        <w:t xml:space="preserve">clause </w:t>
      </w:r>
      <w:r>
        <w:rPr>
          <w:rFonts w:cs="Arial"/>
        </w:rPr>
        <w:t xml:space="preserve">16.9.Y of the Stage 2 CR TS 38.300 </w:t>
      </w:r>
      <w:r>
        <w:rPr>
          <w:rFonts w:cs="Arial"/>
        </w:rPr>
        <w:fldChar w:fldCharType="begin"/>
      </w:r>
      <w:r>
        <w:rPr>
          <w:rFonts w:cs="Arial"/>
        </w:rPr>
        <w:instrText xml:space="preserve"> REF _Ref149744089 \r \h </w:instrText>
      </w:r>
      <w:r w:rsidR="00B0267D">
        <w:rPr>
          <w:rFonts w:cs="Arial"/>
        </w:rPr>
        <w:instrText xml:space="preserve"> \* MERGEFORMAT </w:instrText>
      </w:r>
      <w:r>
        <w:rPr>
          <w:rFonts w:cs="Arial"/>
        </w:rPr>
      </w:r>
      <w:r>
        <w:rPr>
          <w:rFonts w:cs="Arial"/>
        </w:rPr>
        <w:fldChar w:fldCharType="separate"/>
      </w:r>
      <w:r>
        <w:rPr>
          <w:rFonts w:cs="Arial"/>
        </w:rPr>
        <w:t>[2]</w:t>
      </w:r>
      <w:r>
        <w:rPr>
          <w:rFonts w:cs="Arial"/>
        </w:rPr>
        <w:fldChar w:fldCharType="end"/>
      </w:r>
      <w:r>
        <w:rPr>
          <w:rFonts w:cs="Arial"/>
        </w:rPr>
        <w:t xml:space="preserve">, some text can be added to clarify that “the additional frequency list for </w:t>
      </w:r>
      <w:proofErr w:type="spellStart"/>
      <w:r>
        <w:rPr>
          <w:rFonts w:cs="Arial"/>
        </w:rPr>
        <w:t>sidelink</w:t>
      </w:r>
      <w:proofErr w:type="spellEnd"/>
      <w:r>
        <w:rPr>
          <w:rFonts w:cs="Arial"/>
        </w:rPr>
        <w:t xml:space="preserve"> CA operation is only used for V2X case in this release”. </w:t>
      </w:r>
    </w:p>
    <w:p w14:paraId="46FEE74B" w14:textId="4225EB81" w:rsidR="00321957" w:rsidRPr="00A460F3" w:rsidRDefault="009C26F3" w:rsidP="00A460F3">
      <w:pPr>
        <w:pStyle w:val="Caption"/>
        <w:rPr>
          <w:rFonts w:ascii="Arial" w:hAnsi="Arial" w:cs="Arial"/>
          <w:b/>
          <w:lang w:eastAsia="zh-CN"/>
        </w:rPr>
      </w:pPr>
      <w:bookmarkStart w:id="11" w:name="_Ref149900301"/>
      <w:r w:rsidRPr="00A460F3">
        <w:rPr>
          <w:rFonts w:ascii="Arial" w:hAnsi="Arial" w:cs="Arial"/>
          <w:b/>
        </w:rPr>
        <w:t xml:space="preserve">Proposal </w:t>
      </w:r>
      <w:r w:rsidRPr="00A460F3">
        <w:rPr>
          <w:rFonts w:ascii="Arial" w:hAnsi="Arial" w:cs="Arial"/>
          <w:b/>
        </w:rPr>
        <w:fldChar w:fldCharType="begin"/>
      </w:r>
      <w:r w:rsidRPr="00A460F3">
        <w:rPr>
          <w:rFonts w:ascii="Arial" w:hAnsi="Arial" w:cs="Arial"/>
          <w:b/>
        </w:rPr>
        <w:instrText xml:space="preserve"> SEQ Proposal \* ARABIC </w:instrText>
      </w:r>
      <w:r w:rsidRPr="00A460F3">
        <w:rPr>
          <w:rFonts w:ascii="Arial" w:hAnsi="Arial" w:cs="Arial"/>
          <w:b/>
        </w:rPr>
        <w:fldChar w:fldCharType="separate"/>
      </w:r>
      <w:r w:rsidRPr="00A460F3">
        <w:rPr>
          <w:rFonts w:ascii="Arial" w:hAnsi="Arial" w:cs="Arial"/>
          <w:b/>
          <w:noProof/>
        </w:rPr>
        <w:t>3</w:t>
      </w:r>
      <w:r w:rsidRPr="00A460F3">
        <w:rPr>
          <w:rFonts w:ascii="Arial" w:hAnsi="Arial" w:cs="Arial"/>
          <w:b/>
        </w:rPr>
        <w:fldChar w:fldCharType="end"/>
      </w:r>
      <w:r w:rsidRPr="00A460F3">
        <w:rPr>
          <w:rFonts w:ascii="Arial" w:hAnsi="Arial" w:cs="Arial"/>
          <w:b/>
        </w:rPr>
        <w:t>:</w:t>
      </w:r>
      <w:bookmarkEnd w:id="11"/>
      <w:r w:rsidRPr="00A460F3">
        <w:rPr>
          <w:rFonts w:ascii="Arial" w:hAnsi="Arial" w:cs="Arial"/>
          <w:b/>
        </w:rPr>
        <w:t xml:space="preserve"> </w:t>
      </w:r>
      <w:r w:rsidR="007C4FA2" w:rsidRPr="00A460F3">
        <w:rPr>
          <w:rFonts w:ascii="Arial" w:hAnsi="Arial" w:cs="Arial"/>
          <w:b/>
          <w:lang w:eastAsia="zh-CN"/>
        </w:rPr>
        <w:t xml:space="preserve">Rely on clause 16.9.Y of the Stage 2 CR TS 38.300 to clarify that “the additional frequency list for </w:t>
      </w:r>
      <w:proofErr w:type="spellStart"/>
      <w:r w:rsidR="007C4FA2" w:rsidRPr="00A460F3">
        <w:rPr>
          <w:rFonts w:ascii="Arial" w:hAnsi="Arial" w:cs="Arial"/>
          <w:b/>
          <w:lang w:eastAsia="zh-CN"/>
        </w:rPr>
        <w:t>sidelink</w:t>
      </w:r>
      <w:proofErr w:type="spellEnd"/>
      <w:r w:rsidR="007C4FA2" w:rsidRPr="00A460F3">
        <w:rPr>
          <w:rFonts w:ascii="Arial" w:hAnsi="Arial" w:cs="Arial"/>
          <w:b/>
          <w:lang w:eastAsia="zh-CN"/>
        </w:rPr>
        <w:t xml:space="preserve"> CA operation is only used for V2X case in this release”.</w:t>
      </w:r>
    </w:p>
    <w:p w14:paraId="3BFC0981" w14:textId="77777777" w:rsidR="00321957" w:rsidRDefault="007C4FA2">
      <w:pPr>
        <w:pStyle w:val="Heading2"/>
        <w:numPr>
          <w:ilvl w:val="1"/>
          <w:numId w:val="5"/>
        </w:numPr>
        <w:tabs>
          <w:tab w:val="left" w:pos="709"/>
        </w:tabs>
        <w:spacing w:before="0"/>
        <w:ind w:left="709" w:hanging="709"/>
        <w:rPr>
          <w:b w:val="0"/>
          <w:sz w:val="32"/>
          <w:szCs w:val="32"/>
          <w:lang w:val="en-GB"/>
        </w:rPr>
      </w:pPr>
      <w:r>
        <w:rPr>
          <w:b w:val="0"/>
          <w:sz w:val="32"/>
          <w:szCs w:val="32"/>
          <w:lang w:val="en-GB"/>
        </w:rPr>
        <w:t>TX profile granularity</w:t>
      </w:r>
    </w:p>
    <w:p w14:paraId="4F056ADC" w14:textId="77777777" w:rsidR="00321957" w:rsidRDefault="007C4FA2">
      <w:pPr>
        <w:rPr>
          <w:lang w:val="en-GB" w:eastAsia="zh-CN"/>
        </w:rPr>
      </w:pPr>
      <w:r>
        <w:rPr>
          <w:lang w:val="en-GB" w:eastAsia="zh-CN"/>
        </w:rPr>
        <w:t>In the endorsed RRC cunning CR [1], there is an FFS issue on the TX profile granularity, see the below Editor's note.</w:t>
      </w:r>
    </w:p>
    <w:tbl>
      <w:tblPr>
        <w:tblStyle w:val="TableGrid"/>
        <w:tblW w:w="0" w:type="auto"/>
        <w:tblLook w:val="04A0" w:firstRow="1" w:lastRow="0" w:firstColumn="1" w:lastColumn="0" w:noHBand="0" w:noVBand="1"/>
      </w:tblPr>
      <w:tblGrid>
        <w:gridCol w:w="9060"/>
      </w:tblGrid>
      <w:tr w:rsidR="00321957" w14:paraId="7F956BC2" w14:textId="77777777">
        <w:tc>
          <w:tcPr>
            <w:tcW w:w="9060" w:type="dxa"/>
          </w:tcPr>
          <w:p w14:paraId="1DE16153" w14:textId="77777777" w:rsidR="00321957" w:rsidRDefault="007C4FA2">
            <w:pPr>
              <w:keepNext/>
              <w:keepLines/>
              <w:overflowPunct w:val="0"/>
              <w:autoSpaceDE w:val="0"/>
              <w:autoSpaceDN w:val="0"/>
              <w:adjustRightInd w:val="0"/>
              <w:spacing w:before="120"/>
              <w:textAlignment w:val="baseline"/>
              <w:rPr>
                <w:rFonts w:ascii="Arial" w:eastAsia="Times New Roman" w:hAnsi="Arial"/>
                <w:lang w:eastAsia="zh-CN"/>
              </w:rPr>
            </w:pPr>
            <w:r>
              <w:rPr>
                <w:rFonts w:ascii="Arial" w:eastAsia="Times New Roman" w:hAnsi="Arial"/>
              </w:rPr>
              <w:lastRenderedPageBreak/>
              <w:t>5.8.9.1a.6.1</w:t>
            </w:r>
            <w:r>
              <w:rPr>
                <w:rFonts w:ascii="Arial" w:eastAsia="Times New Roman" w:hAnsi="Arial"/>
              </w:rPr>
              <w:tab/>
              <w:t xml:space="preserve">Additional </w:t>
            </w:r>
            <w:proofErr w:type="spellStart"/>
            <w:r>
              <w:rPr>
                <w:rFonts w:ascii="Arial" w:eastAsia="Times New Roman" w:hAnsi="Arial"/>
              </w:rPr>
              <w:t>Sidelink</w:t>
            </w:r>
            <w:proofErr w:type="spellEnd"/>
            <w:r>
              <w:rPr>
                <w:rFonts w:ascii="Arial" w:eastAsia="Times New Roman" w:hAnsi="Arial"/>
              </w:rPr>
              <w:t xml:space="preserve"> RLC Bearer addition/modification conditions</w:t>
            </w:r>
          </w:p>
          <w:p w14:paraId="6A5F7A1A" w14:textId="77777777" w:rsidR="00321957" w:rsidRDefault="007C4FA2">
            <w:pPr>
              <w:overflowPunct w:val="0"/>
              <w:autoSpaceDE w:val="0"/>
              <w:autoSpaceDN w:val="0"/>
              <w:adjustRightInd w:val="0"/>
              <w:textAlignment w:val="baseline"/>
              <w:rPr>
                <w:lang w:eastAsia="zh-CN"/>
              </w:rPr>
            </w:pPr>
            <w:r>
              <w:t xml:space="preserve">For NR </w:t>
            </w:r>
            <w:proofErr w:type="spellStart"/>
            <w:r>
              <w:t>sidelink</w:t>
            </w:r>
            <w:proofErr w:type="spellEnd"/>
            <w:r>
              <w:t xml:space="preserve"> communication, additional </w:t>
            </w:r>
            <w:proofErr w:type="spellStart"/>
            <w:r>
              <w:t>sidelink</w:t>
            </w:r>
            <w:proofErr w:type="spellEnd"/>
            <w:r>
              <w:t xml:space="preserve"> RLC bearer </w:t>
            </w:r>
            <w:r>
              <w:rPr>
                <w:rFonts w:eastAsia="MS Mincho"/>
              </w:rPr>
              <w:t>modification</w:t>
            </w:r>
            <w:r>
              <w:rPr>
                <w:sz w:val="22"/>
                <w:szCs w:val="22"/>
              </w:rPr>
              <w:t xml:space="preserve"> </w:t>
            </w:r>
            <w:r>
              <w:t>is initiated only in the following cases:</w:t>
            </w:r>
          </w:p>
          <w:p w14:paraId="6BDC2630" w14:textId="77777777" w:rsidR="00321957" w:rsidRDefault="007C4FA2">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any of the </w:t>
            </w:r>
            <w:r>
              <w:t xml:space="preserve">additional </w:t>
            </w:r>
            <w:proofErr w:type="spellStart"/>
            <w:r>
              <w:t>sidelink</w:t>
            </w:r>
            <w:proofErr w:type="spellEnd"/>
            <w:r>
              <w:t xml:space="preserve"> RLC bearer</w:t>
            </w:r>
            <w:r>
              <w:rPr>
                <w:rFonts w:eastAsia="Batang"/>
              </w:rPr>
              <w:t xml:space="preserve"> related parameters is changed by </w:t>
            </w:r>
            <w:proofErr w:type="spellStart"/>
            <w:r>
              <w:rPr>
                <w:rFonts w:eastAsia="Batang"/>
                <w:i/>
              </w:rPr>
              <w:t>sl-ConfigDedicatedNR</w:t>
            </w:r>
            <w:proofErr w:type="spellEnd"/>
            <w:r>
              <w:rPr>
                <w:rFonts w:eastAsia="Batang"/>
              </w:rPr>
              <w:t>,</w:t>
            </w:r>
            <w:r>
              <w:t xml:space="preserve"> </w:t>
            </w:r>
            <w:r>
              <w:rPr>
                <w:rFonts w:eastAsia="Batang"/>
                <w:i/>
              </w:rPr>
              <w:t>SIB12</w:t>
            </w:r>
            <w:r>
              <w:rPr>
                <w:rFonts w:eastAsia="Batang"/>
              </w:rPr>
              <w:t>,</w:t>
            </w:r>
            <w:r>
              <w:rPr>
                <w:rFonts w:eastAsia="Batang"/>
                <w:i/>
              </w:rPr>
              <w:t xml:space="preserve"> </w:t>
            </w:r>
            <w:proofErr w:type="spellStart"/>
            <w:r>
              <w:rPr>
                <w:rFonts w:eastAsia="Batang"/>
                <w:i/>
              </w:rPr>
              <w:t>SidelinkPreconfigNR</w:t>
            </w:r>
            <w:proofErr w:type="spellEnd"/>
            <w:r>
              <w:rPr>
                <w:rFonts w:eastAsia="Batang"/>
                <w:i/>
              </w:rPr>
              <w:t xml:space="preserve"> </w:t>
            </w:r>
            <w:r>
              <w:rPr>
                <w:rFonts w:eastAsia="Batang"/>
              </w:rPr>
              <w:t>or</w:t>
            </w:r>
            <w:r>
              <w:rPr>
                <w:rFonts w:eastAsia="Batang"/>
                <w:i/>
              </w:rPr>
              <w:t xml:space="preserve"> </w:t>
            </w:r>
            <w:proofErr w:type="spellStart"/>
            <w:r>
              <w:rPr>
                <w:rFonts w:eastAsia="Batang"/>
                <w:i/>
              </w:rPr>
              <w:t>RRCReconfigurationSidelink</w:t>
            </w:r>
            <w:proofErr w:type="spellEnd"/>
            <w:r>
              <w:rPr>
                <w:rFonts w:eastAsia="Batang"/>
              </w:rPr>
              <w:t xml:space="preserve"> for one </w:t>
            </w:r>
            <w:r>
              <w:t xml:space="preserve">additional </w:t>
            </w:r>
            <w:proofErr w:type="spellStart"/>
            <w:r>
              <w:t>sidelink</w:t>
            </w:r>
            <w:proofErr w:type="spellEnd"/>
            <w:r>
              <w:t xml:space="preserve"> RLC bearer</w:t>
            </w:r>
            <w:r>
              <w:rPr>
                <w:rFonts w:eastAsia="Batang"/>
                <w:i/>
              </w:rPr>
              <w:t>,</w:t>
            </w:r>
            <w:r>
              <w:rPr>
                <w:rFonts w:eastAsia="Batang"/>
              </w:rPr>
              <w:t xml:space="preserve"> which is established;</w:t>
            </w:r>
          </w:p>
          <w:p w14:paraId="77B1EB1B" w14:textId="77777777" w:rsidR="00321957" w:rsidRDefault="007C4FA2">
            <w:pPr>
              <w:keepLines/>
              <w:widowControl w:val="0"/>
              <w:overflowPunct w:val="0"/>
              <w:autoSpaceDE w:val="0"/>
              <w:autoSpaceDN w:val="0"/>
              <w:adjustRightInd w:val="0"/>
              <w:ind w:left="1135" w:hanging="851"/>
              <w:textAlignment w:val="baseline"/>
            </w:pPr>
            <w:r>
              <w:rPr>
                <w:color w:val="FF0000"/>
              </w:rPr>
              <w:t>Editor's note: FFS whether the Tx Profile indication to AS-layer is also per-flow (as for carrier mapping).</w:t>
            </w:r>
          </w:p>
        </w:tc>
      </w:tr>
    </w:tbl>
    <w:p w14:paraId="2253E28C" w14:textId="77777777" w:rsidR="00321957" w:rsidRDefault="007C4FA2">
      <w:pPr>
        <w:jc w:val="both"/>
        <w:rPr>
          <w:rFonts w:cs="Arial"/>
          <w:lang w:val="en-GB" w:eastAsia="zh-CN"/>
        </w:rPr>
      </w:pPr>
      <w:r>
        <w:rPr>
          <w:rFonts w:cs="Arial"/>
          <w:lang w:val="en-GB" w:eastAsia="zh-CN"/>
        </w:rPr>
        <w:t xml:space="preserve">On one hand, in Rel-17 when introducing </w:t>
      </w:r>
      <w:r>
        <w:rPr>
          <w:lang w:eastAsia="zh-CN"/>
        </w:rPr>
        <w:t>TX profile</w:t>
      </w:r>
      <w:r>
        <w:rPr>
          <w:rFonts w:cs="Arial"/>
          <w:lang w:val="en-GB" w:eastAsia="zh-CN"/>
        </w:rPr>
        <w:t xml:space="preserve"> for SL DRX operation, the Tx Profile indication to AS-layer is per destination L2 ID, see the highlighted yellow text as follows. It’s natural to inherit the legacy way to provide the Tx Profile indication to AS-layer.</w:t>
      </w:r>
    </w:p>
    <w:tbl>
      <w:tblPr>
        <w:tblStyle w:val="TableGrid"/>
        <w:tblW w:w="0" w:type="auto"/>
        <w:tblLook w:val="04A0" w:firstRow="1" w:lastRow="0" w:firstColumn="1" w:lastColumn="0" w:noHBand="0" w:noVBand="1"/>
      </w:tblPr>
      <w:tblGrid>
        <w:gridCol w:w="9060"/>
      </w:tblGrid>
      <w:tr w:rsidR="00321957" w14:paraId="451A04EE" w14:textId="77777777">
        <w:tc>
          <w:tcPr>
            <w:tcW w:w="9060" w:type="dxa"/>
          </w:tcPr>
          <w:p w14:paraId="0726CC16" w14:textId="77777777" w:rsidR="00321957" w:rsidRDefault="007C4FA2">
            <w:pPr>
              <w:rPr>
                <w:i/>
                <w:color w:val="FF0000"/>
                <w:lang w:eastAsia="zh-CN"/>
              </w:rPr>
            </w:pPr>
            <w:r>
              <w:rPr>
                <w:rFonts w:hint="eastAsia"/>
                <w:i/>
                <w:color w:val="FF0000"/>
                <w:lang w:eastAsia="zh-CN"/>
              </w:rPr>
              <w:t>F</w:t>
            </w:r>
            <w:r>
              <w:rPr>
                <w:i/>
                <w:color w:val="FF0000"/>
                <w:lang w:eastAsia="zh-CN"/>
              </w:rPr>
              <w:t>rom TS 38.300 V17.6.0</w:t>
            </w:r>
          </w:p>
          <w:p w14:paraId="76701672" w14:textId="77777777" w:rsidR="00321957" w:rsidRDefault="007C4FA2">
            <w:pPr>
              <w:rPr>
                <w:lang w:eastAsia="zh-CN"/>
              </w:rPr>
            </w:pPr>
            <w:r>
              <w:rPr>
                <w:lang w:eastAsia="zh-CN"/>
              </w:rPr>
              <w:t xml:space="preserve">TX profile is introduced to ensure compatibility for groupcast and broadcast communication between UEs supporting/not-supporting SL DRX functionality. A TX profile is provided by upper layers to AS layer and identifies one or more </w:t>
            </w:r>
            <w:proofErr w:type="spellStart"/>
            <w:r>
              <w:rPr>
                <w:lang w:eastAsia="zh-CN"/>
              </w:rPr>
              <w:t>sidelink</w:t>
            </w:r>
            <w:proofErr w:type="spellEnd"/>
            <w:r>
              <w:rPr>
                <w:lang w:eastAsia="zh-CN"/>
              </w:rPr>
              <w:t xml:space="preserve"> feature group(s). </w:t>
            </w:r>
            <w:r>
              <w:rPr>
                <w:highlight w:val="yellow"/>
                <w:lang w:eastAsia="zh-CN"/>
              </w:rPr>
              <w:t xml:space="preserve">Multiple TX profiles with the support of SL DRX and without the support of SL DRX can be associated to </w:t>
            </w:r>
            <w:r>
              <w:rPr>
                <w:color w:val="FF0000"/>
                <w:highlight w:val="yellow"/>
                <w:lang w:eastAsia="zh-CN"/>
              </w:rPr>
              <w:t>a destination L2 ID</w:t>
            </w:r>
            <w:r>
              <w:rPr>
                <w:highlight w:val="yellow"/>
                <w:lang w:eastAsia="zh-CN"/>
              </w:rPr>
              <w:t xml:space="preserve">. </w:t>
            </w:r>
            <w:r>
              <w:rPr>
                <w:highlight w:val="yellow"/>
              </w:rPr>
              <w:t>For a given destination L2 ID, all TX and RX UEs should be configured with the same set of TX profile(s).</w:t>
            </w:r>
            <w:r>
              <w:t xml:space="preserve"> </w:t>
            </w:r>
            <w:r>
              <w:rPr>
                <w:lang w:eastAsia="zh-CN"/>
              </w:rPr>
              <w:t xml:space="preserve">A UE only assumes SL DRX for the given destination L2 ID when all the associated TX profiles correspond to support of SL DRX. A UE assumes no SL DRX for the given destination L2 ID if there is no associated TX profile. An RX UE determines that SL DRX is used if all destination L2 IDs of interest are assumed to support SL DRX. For groupcast, when the UE is in RRC_CONNECTED and using mode 1 resource allocation, the UE reports each destination L2 ID and associated SL DRX on/off indication to the </w:t>
            </w:r>
            <w:proofErr w:type="spellStart"/>
            <w:r>
              <w:rPr>
                <w:lang w:eastAsia="zh-CN"/>
              </w:rPr>
              <w:t>gNB</w:t>
            </w:r>
            <w:proofErr w:type="spellEnd"/>
            <w:r>
              <w:rPr>
                <w:lang w:eastAsia="zh-CN"/>
              </w:rPr>
              <w:t xml:space="preserve"> supporting SL DRX.</w:t>
            </w:r>
          </w:p>
        </w:tc>
      </w:tr>
    </w:tbl>
    <w:p w14:paraId="123BFF7F" w14:textId="77777777" w:rsidR="00321957" w:rsidRDefault="007C4FA2">
      <w:pPr>
        <w:jc w:val="both"/>
        <w:rPr>
          <w:rFonts w:cs="Arial"/>
          <w:lang w:val="en-GB" w:eastAsia="zh-CN"/>
        </w:rPr>
      </w:pPr>
      <w:r>
        <w:rPr>
          <w:rFonts w:cs="Arial"/>
          <w:lang w:val="en-GB" w:eastAsia="zh-CN"/>
        </w:rPr>
        <w:t xml:space="preserve">On the other hand, in Rel-18 for NR SL CA operation, it’s also observed that finer granularity (i.e., per QoS flow) has been introduced for carrier mapping rule from upper layer. It’s also possible for better alignment i.e., the Tx Profile indication to AS-layer is also per QoS flow. From AS layer perspective, we believe that both options for Tx Profile indication granularity are feasible. Therefore, RAN2 can just down-select one option as the final decision. Given that the finer granularity (i.e., per QoS flow) brings potential more signalling overhead in the </w:t>
      </w:r>
      <w:proofErr w:type="spellStart"/>
      <w:r>
        <w:rPr>
          <w:rFonts w:cs="Arial"/>
          <w:lang w:val="en-GB" w:eastAsia="zh-CN"/>
        </w:rPr>
        <w:t>Uu</w:t>
      </w:r>
      <w:proofErr w:type="spellEnd"/>
      <w:r>
        <w:rPr>
          <w:rFonts w:cs="Arial"/>
          <w:lang w:val="en-GB" w:eastAsia="zh-CN"/>
        </w:rPr>
        <w:t>, the granularity of per destination L2 ID is preferred.</w:t>
      </w:r>
      <w:r>
        <w:rPr>
          <w:rFonts w:cs="Arial" w:hint="eastAsia"/>
          <w:lang w:val="en-GB" w:eastAsia="zh-CN"/>
        </w:rPr>
        <w:t xml:space="preserve"> </w:t>
      </w:r>
      <w:r>
        <w:rPr>
          <w:rFonts w:cs="Arial"/>
          <w:lang w:val="en-GB" w:eastAsia="zh-CN"/>
        </w:rPr>
        <w:t>Moreover, as the Tx Profile indication involves interaction with upper layer, it’s suggested that we send LS to SA2 and CT1 to inform RAN2 decision.</w:t>
      </w:r>
    </w:p>
    <w:p w14:paraId="22C5673B" w14:textId="43C886F5" w:rsidR="00321957" w:rsidRPr="00A460F3" w:rsidRDefault="009C26F3" w:rsidP="00B0267D">
      <w:pPr>
        <w:pStyle w:val="Caption"/>
        <w:jc w:val="both"/>
        <w:rPr>
          <w:rFonts w:ascii="Arial" w:hAnsi="Arial" w:cs="Arial"/>
          <w:b/>
          <w:lang w:eastAsia="zh-CN"/>
        </w:rPr>
      </w:pPr>
      <w:bookmarkStart w:id="12" w:name="_Ref149900228"/>
      <w:r w:rsidRPr="00A460F3">
        <w:rPr>
          <w:rFonts w:ascii="Arial" w:hAnsi="Arial" w:cs="Arial"/>
          <w:b/>
        </w:rPr>
        <w:t xml:space="preserve">Proposal </w:t>
      </w:r>
      <w:r w:rsidRPr="00A460F3">
        <w:rPr>
          <w:rFonts w:ascii="Arial" w:hAnsi="Arial" w:cs="Arial"/>
          <w:b/>
        </w:rPr>
        <w:fldChar w:fldCharType="begin"/>
      </w:r>
      <w:r w:rsidRPr="00A460F3">
        <w:rPr>
          <w:rFonts w:ascii="Arial" w:hAnsi="Arial" w:cs="Arial"/>
          <w:b/>
        </w:rPr>
        <w:instrText xml:space="preserve"> SEQ Proposal \* ARABIC </w:instrText>
      </w:r>
      <w:r w:rsidRPr="00A460F3">
        <w:rPr>
          <w:rFonts w:ascii="Arial" w:hAnsi="Arial" w:cs="Arial"/>
          <w:b/>
        </w:rPr>
        <w:fldChar w:fldCharType="separate"/>
      </w:r>
      <w:r>
        <w:rPr>
          <w:rFonts w:ascii="Arial" w:hAnsi="Arial" w:cs="Arial"/>
          <w:b/>
          <w:noProof/>
        </w:rPr>
        <w:t>4</w:t>
      </w:r>
      <w:r w:rsidRPr="00A460F3">
        <w:rPr>
          <w:rFonts w:ascii="Arial" w:hAnsi="Arial" w:cs="Arial"/>
          <w:b/>
        </w:rPr>
        <w:fldChar w:fldCharType="end"/>
      </w:r>
      <w:r w:rsidRPr="00A460F3">
        <w:rPr>
          <w:rFonts w:ascii="Arial" w:hAnsi="Arial" w:cs="Arial"/>
          <w:b/>
        </w:rPr>
        <w:t xml:space="preserve">: </w:t>
      </w:r>
      <w:r w:rsidR="007C4FA2" w:rsidRPr="00A460F3">
        <w:rPr>
          <w:rFonts w:ascii="Arial" w:hAnsi="Arial" w:cs="Arial"/>
          <w:b/>
          <w:lang w:eastAsia="zh-CN"/>
        </w:rPr>
        <w:t xml:space="preserve">RAN2 to down-select one option for </w:t>
      </w:r>
      <w:bookmarkStart w:id="13" w:name="_Hlk149745504"/>
      <w:r w:rsidR="007C4FA2" w:rsidRPr="00A460F3">
        <w:rPr>
          <w:rFonts w:ascii="Arial" w:hAnsi="Arial" w:cs="Arial"/>
          <w:b/>
          <w:lang w:eastAsia="zh-CN"/>
        </w:rPr>
        <w:t xml:space="preserve">Tx Profile indication </w:t>
      </w:r>
      <w:bookmarkEnd w:id="13"/>
      <w:r w:rsidR="007C4FA2" w:rsidRPr="00A460F3">
        <w:rPr>
          <w:rFonts w:ascii="Arial" w:hAnsi="Arial" w:cs="Arial"/>
          <w:b/>
          <w:lang w:eastAsia="zh-CN"/>
        </w:rPr>
        <w:t>granularity to AS-layer.</w:t>
      </w:r>
      <w:bookmarkEnd w:id="12"/>
    </w:p>
    <w:p w14:paraId="0A160FD7" w14:textId="77777777" w:rsidR="00321957" w:rsidRPr="009C26F3" w:rsidRDefault="007C4FA2">
      <w:pPr>
        <w:pStyle w:val="ListParagraph"/>
        <w:numPr>
          <w:ilvl w:val="0"/>
          <w:numId w:val="7"/>
        </w:numPr>
        <w:ind w:firstLineChars="0"/>
        <w:rPr>
          <w:rFonts w:ascii="Arial" w:hAnsi="Arial" w:cs="Arial"/>
          <w:b/>
          <w:sz w:val="20"/>
          <w:szCs w:val="18"/>
        </w:rPr>
      </w:pPr>
      <w:r w:rsidRPr="009C26F3">
        <w:rPr>
          <w:rFonts w:ascii="Arial" w:hAnsi="Arial" w:cs="Arial"/>
          <w:b/>
          <w:sz w:val="20"/>
          <w:szCs w:val="18"/>
        </w:rPr>
        <w:t>Option 1: Per destination L2 ID (i.e., follow legacy SL DRX operation)</w:t>
      </w:r>
    </w:p>
    <w:p w14:paraId="0B6A5093" w14:textId="77777777" w:rsidR="00321957" w:rsidRPr="009C26F3" w:rsidRDefault="007C4FA2">
      <w:pPr>
        <w:pStyle w:val="ListParagraph"/>
        <w:numPr>
          <w:ilvl w:val="0"/>
          <w:numId w:val="7"/>
        </w:numPr>
        <w:ind w:firstLineChars="0"/>
        <w:rPr>
          <w:rFonts w:ascii="Arial" w:hAnsi="Arial" w:cs="Arial"/>
          <w:b/>
          <w:sz w:val="20"/>
          <w:szCs w:val="18"/>
        </w:rPr>
      </w:pPr>
      <w:r w:rsidRPr="009C26F3">
        <w:rPr>
          <w:rFonts w:ascii="Arial" w:hAnsi="Arial" w:cs="Arial"/>
          <w:b/>
          <w:sz w:val="20"/>
          <w:szCs w:val="18"/>
        </w:rPr>
        <w:t>Option 2: Per QoS flow (i.e., follow the carrier mapping rule)</w:t>
      </w:r>
    </w:p>
    <w:p w14:paraId="08A1C3FD" w14:textId="0A0FE121" w:rsidR="00321957" w:rsidRPr="00A460F3" w:rsidRDefault="009C26F3" w:rsidP="00B0267D">
      <w:pPr>
        <w:pStyle w:val="Caption"/>
        <w:jc w:val="both"/>
        <w:rPr>
          <w:rFonts w:ascii="Arial" w:hAnsi="Arial" w:cs="Arial"/>
          <w:b/>
        </w:rPr>
      </w:pPr>
      <w:bookmarkStart w:id="14" w:name="_Ref149900229"/>
      <w:r w:rsidRPr="00A460F3">
        <w:rPr>
          <w:rFonts w:ascii="Arial" w:hAnsi="Arial" w:cs="Arial"/>
          <w:b/>
        </w:rPr>
        <w:t xml:space="preserve">Proposal </w:t>
      </w:r>
      <w:r w:rsidRPr="00A460F3">
        <w:rPr>
          <w:rFonts w:ascii="Arial" w:hAnsi="Arial" w:cs="Arial"/>
          <w:b/>
        </w:rPr>
        <w:fldChar w:fldCharType="begin"/>
      </w:r>
      <w:r w:rsidRPr="00A460F3">
        <w:rPr>
          <w:rFonts w:ascii="Arial" w:hAnsi="Arial" w:cs="Arial"/>
          <w:b/>
        </w:rPr>
        <w:instrText xml:space="preserve"> SEQ Proposal \* ARABIC </w:instrText>
      </w:r>
      <w:r w:rsidRPr="00A460F3">
        <w:rPr>
          <w:rFonts w:ascii="Arial" w:hAnsi="Arial" w:cs="Arial"/>
          <w:b/>
        </w:rPr>
        <w:fldChar w:fldCharType="separate"/>
      </w:r>
      <w:r>
        <w:rPr>
          <w:rFonts w:ascii="Arial" w:hAnsi="Arial" w:cs="Arial"/>
          <w:b/>
          <w:noProof/>
        </w:rPr>
        <w:t>5</w:t>
      </w:r>
      <w:r w:rsidRPr="00A460F3">
        <w:rPr>
          <w:rFonts w:ascii="Arial" w:hAnsi="Arial" w:cs="Arial"/>
          <w:b/>
        </w:rPr>
        <w:fldChar w:fldCharType="end"/>
      </w:r>
      <w:r w:rsidRPr="00A460F3">
        <w:rPr>
          <w:rFonts w:ascii="Arial" w:hAnsi="Arial" w:cs="Arial"/>
          <w:b/>
        </w:rPr>
        <w:t xml:space="preserve">: </w:t>
      </w:r>
      <w:r w:rsidR="007C4FA2" w:rsidRPr="00A460F3">
        <w:rPr>
          <w:rFonts w:ascii="Arial" w:hAnsi="Arial" w:cs="Arial"/>
          <w:b/>
        </w:rPr>
        <w:t xml:space="preserve">Send LS to SA2 and CT1 </w:t>
      </w:r>
      <w:r w:rsidR="007C4FA2" w:rsidRPr="00A460F3">
        <w:rPr>
          <w:rFonts w:ascii="Arial" w:hAnsi="Arial" w:cs="Arial"/>
          <w:b/>
          <w:lang w:eastAsia="zh-CN"/>
        </w:rPr>
        <w:t xml:space="preserve">to inform </w:t>
      </w:r>
      <w:r w:rsidR="007C4FA2" w:rsidRPr="00A460F3">
        <w:rPr>
          <w:rFonts w:ascii="Arial" w:hAnsi="Arial" w:cs="Arial"/>
          <w:b/>
        </w:rPr>
        <w:t>RAN2 decision on Tx Profile indication granularity to AS-layer.</w:t>
      </w:r>
      <w:bookmarkEnd w:id="14"/>
    </w:p>
    <w:p w14:paraId="40E8774F" w14:textId="77777777" w:rsidR="00321957" w:rsidRDefault="007C4FA2">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3135E698" w14:textId="77777777" w:rsidR="00321957" w:rsidRDefault="007C4FA2">
      <w:pPr>
        <w:pStyle w:val="BodyText"/>
        <w:rPr>
          <w:szCs w:val="21"/>
        </w:rPr>
      </w:pPr>
      <w:r>
        <w:rPr>
          <w:szCs w:val="21"/>
          <w:lang w:val="en-GB" w:eastAsia="zh-CN"/>
        </w:rPr>
        <w:t>T</w:t>
      </w:r>
      <w:r>
        <w:rPr>
          <w:szCs w:val="21"/>
          <w:lang w:eastAsia="zh-CN"/>
        </w:rPr>
        <w:t>his</w:t>
      </w:r>
      <w:r>
        <w:rPr>
          <w:szCs w:val="21"/>
        </w:rPr>
        <w:t xml:space="preserve"> contribution </w:t>
      </w:r>
      <w:r>
        <w:rPr>
          <w:szCs w:val="21"/>
          <w:lang w:eastAsia="zh-CN"/>
        </w:rPr>
        <w:t xml:space="preserve">discusses </w:t>
      </w:r>
      <w:r>
        <w:rPr>
          <w:szCs w:val="21"/>
          <w:lang w:val="en-GB" w:eastAsia="zh-CN"/>
        </w:rPr>
        <w:t xml:space="preserve">the remaining CP issues on NR </w:t>
      </w:r>
      <w:proofErr w:type="spellStart"/>
      <w:r>
        <w:rPr>
          <w:szCs w:val="21"/>
          <w:lang w:val="en-GB" w:eastAsia="zh-CN"/>
        </w:rPr>
        <w:t>sidelink</w:t>
      </w:r>
      <w:proofErr w:type="spellEnd"/>
      <w:r>
        <w:rPr>
          <w:szCs w:val="21"/>
          <w:lang w:val="en-GB" w:eastAsia="zh-CN"/>
        </w:rPr>
        <w:t xml:space="preserve"> CA</w:t>
      </w:r>
      <w:r>
        <w:rPr>
          <w:szCs w:val="21"/>
          <w:lang w:eastAsia="zh-CN"/>
        </w:rPr>
        <w:t xml:space="preserve">, and </w:t>
      </w:r>
      <w:r>
        <w:rPr>
          <w:szCs w:val="21"/>
        </w:rPr>
        <w:t>concludes with:</w:t>
      </w:r>
    </w:p>
    <w:p w14:paraId="436987FD" w14:textId="4E129515" w:rsidR="009C26F3" w:rsidRDefault="009C26F3" w:rsidP="00B0267D">
      <w:pPr>
        <w:pStyle w:val="BodyText"/>
        <w:rPr>
          <w:rFonts w:eastAsiaTheme="minorEastAsia"/>
          <w:szCs w:val="21"/>
          <w:highlight w:val="yellow"/>
          <w:lang w:eastAsia="zh-CN"/>
        </w:rPr>
      </w:pPr>
      <w:r>
        <w:rPr>
          <w:rFonts w:eastAsiaTheme="minorEastAsia"/>
          <w:szCs w:val="21"/>
          <w:highlight w:val="yellow"/>
          <w:lang w:eastAsia="zh-CN"/>
        </w:rPr>
        <w:fldChar w:fldCharType="begin"/>
      </w:r>
      <w:r>
        <w:rPr>
          <w:rFonts w:eastAsiaTheme="minorEastAsia"/>
          <w:szCs w:val="21"/>
          <w:highlight w:val="yellow"/>
          <w:lang w:eastAsia="zh-CN"/>
        </w:rPr>
        <w:instrText xml:space="preserve"> </w:instrText>
      </w:r>
      <w:r>
        <w:rPr>
          <w:rFonts w:eastAsiaTheme="minorEastAsia" w:hint="eastAsia"/>
          <w:szCs w:val="21"/>
          <w:highlight w:val="yellow"/>
          <w:lang w:eastAsia="zh-CN"/>
        </w:rPr>
        <w:instrText>REF _Ref149900225 \h</w:instrText>
      </w:r>
      <w:r>
        <w:rPr>
          <w:rFonts w:eastAsiaTheme="minorEastAsia"/>
          <w:szCs w:val="21"/>
          <w:highlight w:val="yellow"/>
          <w:lang w:eastAsia="zh-CN"/>
        </w:rPr>
        <w:instrText xml:space="preserve"> </w:instrText>
      </w:r>
      <w:r w:rsidR="00B0267D">
        <w:rPr>
          <w:rFonts w:eastAsiaTheme="minorEastAsia"/>
          <w:szCs w:val="21"/>
          <w:highlight w:val="yellow"/>
          <w:lang w:eastAsia="zh-CN"/>
        </w:rPr>
        <w:instrText xml:space="preserve"> \* MERGEFORMAT </w:instrText>
      </w:r>
      <w:r>
        <w:rPr>
          <w:rFonts w:eastAsiaTheme="minorEastAsia"/>
          <w:szCs w:val="21"/>
          <w:highlight w:val="yellow"/>
          <w:lang w:eastAsia="zh-CN"/>
        </w:rPr>
      </w:r>
      <w:r>
        <w:rPr>
          <w:rFonts w:eastAsiaTheme="minorEastAsia"/>
          <w:szCs w:val="21"/>
          <w:highlight w:val="yellow"/>
          <w:lang w:eastAsia="zh-CN"/>
        </w:rPr>
        <w:fldChar w:fldCharType="separate"/>
      </w:r>
      <w:r w:rsidRPr="00A460F3">
        <w:rPr>
          <w:rFonts w:ascii="Arial" w:hAnsi="Arial" w:cs="Arial"/>
          <w:b/>
        </w:rPr>
        <w:t xml:space="preserve">Proposal </w:t>
      </w:r>
      <w:r>
        <w:rPr>
          <w:rFonts w:ascii="Arial" w:hAnsi="Arial" w:cs="Arial"/>
          <w:b/>
          <w:noProof/>
        </w:rPr>
        <w:t>1</w:t>
      </w:r>
      <w:r w:rsidRPr="00A460F3">
        <w:rPr>
          <w:rFonts w:ascii="Arial" w:hAnsi="Arial" w:cs="Arial"/>
          <w:b/>
        </w:rPr>
        <w:t xml:space="preserve">: </w:t>
      </w:r>
      <w:r>
        <w:rPr>
          <w:rFonts w:ascii="Arial" w:hAnsi="Arial" w:cs="Arial"/>
          <w:b/>
        </w:rPr>
        <w:t xml:space="preserve">RAN2 to confirm that </w:t>
      </w:r>
      <w:r>
        <w:rPr>
          <w:rFonts w:ascii="Arial" w:hAnsi="Arial" w:cs="Arial"/>
          <w:b/>
          <w:lang w:eastAsia="zh-CN"/>
        </w:rPr>
        <w:t>f</w:t>
      </w:r>
      <w:r w:rsidRPr="00A460F3">
        <w:rPr>
          <w:rFonts w:ascii="Arial" w:hAnsi="Arial" w:cs="Arial"/>
          <w:b/>
          <w:lang w:eastAsia="zh-CN"/>
        </w:rPr>
        <w:t xml:space="preserve">or </w:t>
      </w:r>
      <w:proofErr w:type="spellStart"/>
      <w:r w:rsidRPr="00A460F3">
        <w:rPr>
          <w:rFonts w:ascii="Arial" w:hAnsi="Arial" w:cs="Arial"/>
          <w:b/>
          <w:lang w:eastAsia="zh-CN"/>
        </w:rPr>
        <w:t>sidelink</w:t>
      </w:r>
      <w:proofErr w:type="spellEnd"/>
      <w:r w:rsidRPr="00A460F3">
        <w:rPr>
          <w:rFonts w:ascii="Arial" w:hAnsi="Arial" w:cs="Arial"/>
          <w:b/>
          <w:lang w:eastAsia="zh-CN"/>
        </w:rPr>
        <w:t xml:space="preserve"> reception on multiple carriers in NR </w:t>
      </w:r>
      <w:proofErr w:type="spellStart"/>
      <w:r w:rsidRPr="00A460F3">
        <w:rPr>
          <w:rFonts w:ascii="Arial" w:hAnsi="Arial" w:cs="Arial"/>
          <w:b/>
          <w:lang w:eastAsia="zh-CN"/>
        </w:rPr>
        <w:t>sidelink</w:t>
      </w:r>
      <w:proofErr w:type="spellEnd"/>
      <w:r w:rsidRPr="00A460F3">
        <w:rPr>
          <w:rFonts w:ascii="Arial" w:hAnsi="Arial" w:cs="Arial"/>
          <w:b/>
          <w:lang w:eastAsia="zh-CN"/>
        </w:rPr>
        <w:t xml:space="preserve"> CA, reuse the LTE </w:t>
      </w:r>
      <w:proofErr w:type="spellStart"/>
      <w:r w:rsidRPr="00A460F3">
        <w:rPr>
          <w:rFonts w:ascii="Arial" w:hAnsi="Arial" w:cs="Arial"/>
          <w:b/>
          <w:lang w:eastAsia="zh-CN"/>
        </w:rPr>
        <w:t>sidelink</w:t>
      </w:r>
      <w:proofErr w:type="spellEnd"/>
      <w:r w:rsidRPr="00A460F3">
        <w:rPr>
          <w:rFonts w:ascii="Arial" w:hAnsi="Arial" w:cs="Arial"/>
          <w:b/>
          <w:lang w:eastAsia="zh-CN"/>
        </w:rPr>
        <w:t xml:space="preserve"> principle i.e., the UE may receive on multiple carriers for NR </w:t>
      </w:r>
      <w:proofErr w:type="spellStart"/>
      <w:r w:rsidRPr="00A460F3">
        <w:rPr>
          <w:rFonts w:ascii="Arial" w:hAnsi="Arial" w:cs="Arial"/>
          <w:b/>
          <w:lang w:eastAsia="zh-CN"/>
        </w:rPr>
        <w:t>sidelink</w:t>
      </w:r>
      <w:proofErr w:type="spellEnd"/>
      <w:r w:rsidRPr="00A460F3">
        <w:rPr>
          <w:rFonts w:ascii="Arial" w:hAnsi="Arial" w:cs="Arial"/>
          <w:b/>
          <w:lang w:eastAsia="zh-CN"/>
        </w:rPr>
        <w:t xml:space="preserve"> communication where RX pools are (pre)configured for multiple carriers.</w:t>
      </w:r>
      <w:r>
        <w:rPr>
          <w:rFonts w:eastAsiaTheme="minorEastAsia"/>
          <w:szCs w:val="21"/>
          <w:highlight w:val="yellow"/>
          <w:lang w:eastAsia="zh-CN"/>
        </w:rPr>
        <w:fldChar w:fldCharType="end"/>
      </w:r>
    </w:p>
    <w:p w14:paraId="16E6F858" w14:textId="39EE1CCC" w:rsidR="009C26F3" w:rsidRDefault="009C26F3" w:rsidP="00B0267D">
      <w:pPr>
        <w:pStyle w:val="BodyText"/>
        <w:rPr>
          <w:rFonts w:eastAsiaTheme="minorEastAsia"/>
          <w:szCs w:val="21"/>
          <w:highlight w:val="yellow"/>
          <w:lang w:eastAsia="zh-CN"/>
        </w:rPr>
      </w:pPr>
      <w:r>
        <w:rPr>
          <w:rFonts w:eastAsiaTheme="minorEastAsia"/>
          <w:szCs w:val="21"/>
          <w:highlight w:val="yellow"/>
          <w:lang w:eastAsia="zh-CN"/>
        </w:rPr>
        <w:fldChar w:fldCharType="begin"/>
      </w:r>
      <w:r>
        <w:rPr>
          <w:rFonts w:eastAsiaTheme="minorEastAsia"/>
          <w:szCs w:val="21"/>
          <w:highlight w:val="yellow"/>
          <w:lang w:eastAsia="zh-CN"/>
        </w:rPr>
        <w:instrText xml:space="preserve"> REF _Ref131616608 \h </w:instrText>
      </w:r>
      <w:r w:rsidR="00B0267D">
        <w:rPr>
          <w:rFonts w:eastAsiaTheme="minorEastAsia"/>
          <w:szCs w:val="21"/>
          <w:highlight w:val="yellow"/>
          <w:lang w:eastAsia="zh-CN"/>
        </w:rPr>
        <w:instrText xml:space="preserve"> \* MERGEFORMAT </w:instrText>
      </w:r>
      <w:r>
        <w:rPr>
          <w:rFonts w:eastAsiaTheme="minorEastAsia"/>
          <w:szCs w:val="21"/>
          <w:highlight w:val="yellow"/>
          <w:lang w:eastAsia="zh-CN"/>
        </w:rPr>
      </w:r>
      <w:r>
        <w:rPr>
          <w:rFonts w:eastAsiaTheme="minorEastAsia"/>
          <w:szCs w:val="21"/>
          <w:highlight w:val="yellow"/>
          <w:lang w:eastAsia="zh-CN"/>
        </w:rPr>
        <w:fldChar w:fldCharType="separate"/>
      </w:r>
      <w:r w:rsidRPr="00A460F3">
        <w:rPr>
          <w:rFonts w:ascii="Arial" w:hAnsi="Arial" w:cs="Arial"/>
          <w:b/>
          <w:szCs w:val="20"/>
        </w:rPr>
        <w:t xml:space="preserve">Proposal </w:t>
      </w:r>
      <w:r>
        <w:rPr>
          <w:rFonts w:ascii="Arial" w:hAnsi="Arial" w:cs="Arial"/>
          <w:b/>
          <w:noProof/>
        </w:rPr>
        <w:t>2</w:t>
      </w:r>
      <w:r w:rsidRPr="00A460F3">
        <w:rPr>
          <w:rFonts w:ascii="Arial" w:hAnsi="Arial" w:cs="Arial"/>
          <w:b/>
          <w:szCs w:val="20"/>
        </w:rPr>
        <w:t xml:space="preserve">: </w:t>
      </w:r>
      <w:r w:rsidRPr="00F55C8F">
        <w:rPr>
          <w:rFonts w:ascii="Arial" w:hAnsi="Arial" w:cs="Arial"/>
          <w:b/>
          <w:szCs w:val="20"/>
          <w:lang w:eastAsia="zh-CN"/>
        </w:rPr>
        <w:t xml:space="preserve">RAN2 to clarify that inter-PLMN reception on multiple carriers is </w:t>
      </w:r>
      <w:r>
        <w:rPr>
          <w:rFonts w:ascii="Arial" w:hAnsi="Arial" w:cs="Arial"/>
          <w:b/>
          <w:lang w:eastAsia="zh-CN"/>
        </w:rPr>
        <w:t xml:space="preserve">out of Rel-18 scope and </w:t>
      </w:r>
      <w:r w:rsidRPr="00F55C8F">
        <w:rPr>
          <w:rFonts w:ascii="Arial" w:hAnsi="Arial" w:cs="Arial"/>
          <w:b/>
          <w:szCs w:val="20"/>
          <w:lang w:eastAsia="zh-CN"/>
        </w:rPr>
        <w:t xml:space="preserve">NOT supported in NR </w:t>
      </w:r>
      <w:proofErr w:type="spellStart"/>
      <w:r w:rsidRPr="00F55C8F">
        <w:rPr>
          <w:rFonts w:ascii="Arial" w:hAnsi="Arial" w:cs="Arial"/>
          <w:b/>
          <w:szCs w:val="20"/>
          <w:lang w:eastAsia="zh-CN"/>
        </w:rPr>
        <w:t>sidelink</w:t>
      </w:r>
      <w:proofErr w:type="spellEnd"/>
      <w:r w:rsidRPr="00F55C8F">
        <w:rPr>
          <w:rFonts w:ascii="Arial" w:hAnsi="Arial" w:cs="Arial"/>
          <w:b/>
          <w:szCs w:val="20"/>
          <w:lang w:eastAsia="zh-CN"/>
        </w:rPr>
        <w:t xml:space="preserve"> CA.</w:t>
      </w:r>
      <w:r>
        <w:rPr>
          <w:rFonts w:eastAsiaTheme="minorEastAsia"/>
          <w:szCs w:val="21"/>
          <w:highlight w:val="yellow"/>
          <w:lang w:eastAsia="zh-CN"/>
        </w:rPr>
        <w:fldChar w:fldCharType="end"/>
      </w:r>
    </w:p>
    <w:p w14:paraId="36C8F1EA" w14:textId="7ED39399" w:rsidR="009C26F3" w:rsidRPr="00FA3188" w:rsidRDefault="009C26F3" w:rsidP="00B0267D">
      <w:pPr>
        <w:pStyle w:val="Caption"/>
        <w:jc w:val="both"/>
        <w:rPr>
          <w:rFonts w:ascii="Arial" w:hAnsi="Arial" w:cs="Arial"/>
          <w:b/>
          <w:lang w:eastAsia="zh-CN"/>
        </w:rPr>
      </w:pPr>
      <w:r>
        <w:rPr>
          <w:rFonts w:eastAsiaTheme="minorEastAsia"/>
          <w:szCs w:val="21"/>
          <w:highlight w:val="yellow"/>
          <w:lang w:eastAsia="zh-CN"/>
        </w:rPr>
        <w:fldChar w:fldCharType="begin"/>
      </w:r>
      <w:r>
        <w:rPr>
          <w:rFonts w:eastAsiaTheme="minorEastAsia"/>
          <w:szCs w:val="21"/>
          <w:highlight w:val="yellow"/>
          <w:lang w:eastAsia="zh-CN"/>
        </w:rPr>
        <w:instrText xml:space="preserve"> REF _Ref149900301 \h </w:instrText>
      </w:r>
      <w:r w:rsidR="00B0267D">
        <w:rPr>
          <w:rFonts w:eastAsiaTheme="minorEastAsia"/>
          <w:szCs w:val="21"/>
          <w:highlight w:val="yellow"/>
          <w:lang w:eastAsia="zh-CN"/>
        </w:rPr>
        <w:instrText xml:space="preserve"> \* MERGEFORMAT </w:instrText>
      </w:r>
      <w:r>
        <w:rPr>
          <w:rFonts w:eastAsiaTheme="minorEastAsia"/>
          <w:szCs w:val="21"/>
          <w:highlight w:val="yellow"/>
          <w:lang w:eastAsia="zh-CN"/>
        </w:rPr>
      </w:r>
      <w:r>
        <w:rPr>
          <w:rFonts w:eastAsiaTheme="minorEastAsia"/>
          <w:szCs w:val="21"/>
          <w:highlight w:val="yellow"/>
          <w:lang w:eastAsia="zh-CN"/>
        </w:rPr>
        <w:fldChar w:fldCharType="separate"/>
      </w:r>
      <w:r w:rsidRPr="00A460F3">
        <w:rPr>
          <w:rFonts w:ascii="Arial" w:hAnsi="Arial" w:cs="Arial"/>
          <w:b/>
        </w:rPr>
        <w:t xml:space="preserve">Proposal </w:t>
      </w:r>
      <w:r w:rsidRPr="00A460F3">
        <w:rPr>
          <w:rFonts w:ascii="Arial" w:hAnsi="Arial" w:cs="Arial"/>
          <w:b/>
          <w:noProof/>
        </w:rPr>
        <w:t>3</w:t>
      </w:r>
      <w:r w:rsidRPr="00A460F3">
        <w:rPr>
          <w:rFonts w:ascii="Arial" w:hAnsi="Arial" w:cs="Arial"/>
          <w:b/>
        </w:rPr>
        <w:t>:</w:t>
      </w:r>
      <w:r>
        <w:rPr>
          <w:rFonts w:eastAsiaTheme="minorEastAsia"/>
          <w:szCs w:val="21"/>
          <w:highlight w:val="yellow"/>
          <w:lang w:eastAsia="zh-CN"/>
        </w:rPr>
        <w:fldChar w:fldCharType="end"/>
      </w:r>
      <w:r w:rsidRPr="009C26F3">
        <w:rPr>
          <w:rFonts w:cs="Arial"/>
          <w:b/>
        </w:rPr>
        <w:t xml:space="preserve"> </w:t>
      </w:r>
      <w:r w:rsidRPr="00FA3188">
        <w:rPr>
          <w:rFonts w:ascii="Arial" w:hAnsi="Arial" w:cs="Arial"/>
          <w:b/>
          <w:lang w:eastAsia="zh-CN"/>
        </w:rPr>
        <w:t xml:space="preserve">Rely on clause 16.9.Y of the Stage 2 CR TS 38.300 to clarify that “the additional frequency list for </w:t>
      </w:r>
      <w:proofErr w:type="spellStart"/>
      <w:r w:rsidRPr="00FA3188">
        <w:rPr>
          <w:rFonts w:ascii="Arial" w:hAnsi="Arial" w:cs="Arial"/>
          <w:b/>
          <w:lang w:eastAsia="zh-CN"/>
        </w:rPr>
        <w:t>sidelink</w:t>
      </w:r>
      <w:proofErr w:type="spellEnd"/>
      <w:r w:rsidRPr="00FA3188">
        <w:rPr>
          <w:rFonts w:ascii="Arial" w:hAnsi="Arial" w:cs="Arial"/>
          <w:b/>
          <w:lang w:eastAsia="zh-CN"/>
        </w:rPr>
        <w:t xml:space="preserve"> CA operation is only used for V2X case in this release”.</w:t>
      </w:r>
    </w:p>
    <w:p w14:paraId="2EB6F682" w14:textId="7FD61EB5" w:rsidR="009C26F3" w:rsidRDefault="009C26F3">
      <w:pPr>
        <w:pStyle w:val="BodyText"/>
        <w:rPr>
          <w:rFonts w:eastAsiaTheme="minorEastAsia"/>
          <w:szCs w:val="21"/>
          <w:highlight w:val="yellow"/>
          <w:lang w:eastAsia="zh-CN"/>
        </w:rPr>
      </w:pPr>
      <w:r>
        <w:rPr>
          <w:rFonts w:eastAsiaTheme="minorEastAsia"/>
          <w:szCs w:val="21"/>
          <w:highlight w:val="yellow"/>
          <w:lang w:eastAsia="zh-CN"/>
        </w:rPr>
        <w:lastRenderedPageBreak/>
        <w:fldChar w:fldCharType="begin"/>
      </w:r>
      <w:r>
        <w:rPr>
          <w:rFonts w:eastAsiaTheme="minorEastAsia"/>
          <w:szCs w:val="21"/>
          <w:highlight w:val="yellow"/>
          <w:lang w:eastAsia="zh-CN"/>
        </w:rPr>
        <w:instrText xml:space="preserve"> REF _Ref149900228 \h </w:instrText>
      </w:r>
      <w:r>
        <w:rPr>
          <w:rFonts w:eastAsiaTheme="minorEastAsia"/>
          <w:szCs w:val="21"/>
          <w:highlight w:val="yellow"/>
          <w:lang w:eastAsia="zh-CN"/>
        </w:rPr>
      </w:r>
      <w:r>
        <w:rPr>
          <w:rFonts w:eastAsiaTheme="minorEastAsia"/>
          <w:szCs w:val="21"/>
          <w:highlight w:val="yellow"/>
          <w:lang w:eastAsia="zh-CN"/>
        </w:rPr>
        <w:fldChar w:fldCharType="separate"/>
      </w:r>
      <w:r w:rsidRPr="00A460F3">
        <w:rPr>
          <w:rFonts w:ascii="Arial" w:hAnsi="Arial" w:cs="Arial"/>
          <w:b/>
        </w:rPr>
        <w:t xml:space="preserve">Proposal </w:t>
      </w:r>
      <w:r>
        <w:rPr>
          <w:rFonts w:ascii="Arial" w:hAnsi="Arial" w:cs="Arial"/>
          <w:b/>
          <w:noProof/>
        </w:rPr>
        <w:t>4</w:t>
      </w:r>
      <w:r w:rsidRPr="00A460F3">
        <w:rPr>
          <w:rFonts w:ascii="Arial" w:hAnsi="Arial" w:cs="Arial"/>
          <w:b/>
        </w:rPr>
        <w:t xml:space="preserve">: </w:t>
      </w:r>
      <w:r w:rsidRPr="009C26F3">
        <w:rPr>
          <w:rFonts w:ascii="Arial" w:hAnsi="Arial" w:cs="Arial"/>
          <w:b/>
          <w:szCs w:val="20"/>
          <w:lang w:eastAsia="zh-CN"/>
        </w:rPr>
        <w:t>RAN2 to down-select one option for Tx Profile indication granularity to AS-layer.</w:t>
      </w:r>
      <w:r>
        <w:rPr>
          <w:rFonts w:eastAsiaTheme="minorEastAsia"/>
          <w:szCs w:val="21"/>
          <w:highlight w:val="yellow"/>
          <w:lang w:eastAsia="zh-CN"/>
        </w:rPr>
        <w:fldChar w:fldCharType="end"/>
      </w:r>
    </w:p>
    <w:p w14:paraId="44A7C279" w14:textId="77777777" w:rsidR="009C26F3" w:rsidRPr="00FA3188" w:rsidRDefault="009C26F3" w:rsidP="009C26F3">
      <w:pPr>
        <w:pStyle w:val="ListParagraph"/>
        <w:numPr>
          <w:ilvl w:val="0"/>
          <w:numId w:val="7"/>
        </w:numPr>
        <w:ind w:firstLineChars="0"/>
        <w:rPr>
          <w:rFonts w:ascii="Arial" w:hAnsi="Arial" w:cs="Arial"/>
          <w:b/>
          <w:sz w:val="20"/>
          <w:szCs w:val="18"/>
        </w:rPr>
      </w:pPr>
      <w:r w:rsidRPr="00FA3188">
        <w:rPr>
          <w:rFonts w:ascii="Arial" w:hAnsi="Arial" w:cs="Arial"/>
          <w:b/>
          <w:sz w:val="20"/>
          <w:szCs w:val="18"/>
        </w:rPr>
        <w:t>Option 1: Per destination L2 ID (i.e., follow legacy SL DRX operation)</w:t>
      </w:r>
    </w:p>
    <w:p w14:paraId="54651371" w14:textId="3A404D02" w:rsidR="009C26F3" w:rsidRPr="00A460F3" w:rsidRDefault="009C26F3" w:rsidP="00A460F3">
      <w:pPr>
        <w:pStyle w:val="ListParagraph"/>
        <w:numPr>
          <w:ilvl w:val="0"/>
          <w:numId w:val="7"/>
        </w:numPr>
        <w:ind w:firstLineChars="0"/>
        <w:rPr>
          <w:rFonts w:ascii="Arial" w:hAnsi="Arial" w:cs="Arial"/>
          <w:b/>
          <w:szCs w:val="18"/>
        </w:rPr>
      </w:pPr>
      <w:r w:rsidRPr="00FA3188">
        <w:rPr>
          <w:rFonts w:ascii="Arial" w:hAnsi="Arial" w:cs="Arial"/>
          <w:b/>
          <w:sz w:val="20"/>
          <w:szCs w:val="18"/>
        </w:rPr>
        <w:t>Option 2: Per QoS flow (i.e., follow the carrier mapping rule)</w:t>
      </w:r>
    </w:p>
    <w:p w14:paraId="1E186AC6" w14:textId="66CA5C0B" w:rsidR="009C26F3" w:rsidRDefault="009C26F3">
      <w:pPr>
        <w:pStyle w:val="BodyText"/>
        <w:rPr>
          <w:rFonts w:eastAsiaTheme="minorEastAsia"/>
          <w:szCs w:val="21"/>
          <w:lang w:eastAsia="zh-CN"/>
        </w:rPr>
      </w:pPr>
      <w:r>
        <w:rPr>
          <w:rFonts w:eastAsiaTheme="minorEastAsia"/>
          <w:szCs w:val="21"/>
          <w:highlight w:val="yellow"/>
          <w:lang w:eastAsia="zh-CN"/>
        </w:rPr>
        <w:fldChar w:fldCharType="begin"/>
      </w:r>
      <w:r>
        <w:rPr>
          <w:rFonts w:eastAsiaTheme="minorEastAsia"/>
          <w:szCs w:val="21"/>
          <w:highlight w:val="yellow"/>
          <w:lang w:eastAsia="zh-CN"/>
        </w:rPr>
        <w:instrText xml:space="preserve"> REF _Ref149900229 \h </w:instrText>
      </w:r>
      <w:r>
        <w:rPr>
          <w:rFonts w:eastAsiaTheme="minorEastAsia"/>
          <w:szCs w:val="21"/>
          <w:highlight w:val="yellow"/>
          <w:lang w:eastAsia="zh-CN"/>
        </w:rPr>
      </w:r>
      <w:r>
        <w:rPr>
          <w:rFonts w:eastAsiaTheme="minorEastAsia"/>
          <w:szCs w:val="21"/>
          <w:highlight w:val="yellow"/>
          <w:lang w:eastAsia="zh-CN"/>
        </w:rPr>
        <w:fldChar w:fldCharType="separate"/>
      </w:r>
      <w:r w:rsidRPr="00A460F3">
        <w:rPr>
          <w:rFonts w:ascii="Arial" w:hAnsi="Arial" w:cs="Arial"/>
          <w:b/>
          <w:szCs w:val="20"/>
        </w:rPr>
        <w:t xml:space="preserve">Proposal </w:t>
      </w:r>
      <w:r>
        <w:rPr>
          <w:rFonts w:ascii="Arial" w:hAnsi="Arial" w:cs="Arial"/>
          <w:b/>
          <w:noProof/>
        </w:rPr>
        <w:t>5</w:t>
      </w:r>
      <w:r w:rsidRPr="00A460F3">
        <w:rPr>
          <w:rFonts w:ascii="Arial" w:hAnsi="Arial" w:cs="Arial"/>
          <w:b/>
          <w:szCs w:val="20"/>
        </w:rPr>
        <w:t xml:space="preserve">: </w:t>
      </w:r>
      <w:r w:rsidRPr="009C26F3">
        <w:rPr>
          <w:rFonts w:ascii="Arial" w:hAnsi="Arial" w:cs="Arial"/>
          <w:b/>
          <w:szCs w:val="20"/>
        </w:rPr>
        <w:t xml:space="preserve">Send LS to SA2 and CT1 </w:t>
      </w:r>
      <w:r w:rsidRPr="009C26F3">
        <w:rPr>
          <w:rFonts w:ascii="Arial" w:hAnsi="Arial" w:cs="Arial"/>
          <w:b/>
          <w:szCs w:val="20"/>
          <w:lang w:eastAsia="zh-CN"/>
        </w:rPr>
        <w:t xml:space="preserve">to inform </w:t>
      </w:r>
      <w:r w:rsidRPr="009C26F3">
        <w:rPr>
          <w:rFonts w:ascii="Arial" w:hAnsi="Arial" w:cs="Arial"/>
          <w:b/>
          <w:szCs w:val="20"/>
        </w:rPr>
        <w:t>RAN2 decision on Tx Profile indication granularity to AS-layer.</w:t>
      </w:r>
      <w:r>
        <w:rPr>
          <w:rFonts w:eastAsiaTheme="minorEastAsia"/>
          <w:szCs w:val="21"/>
          <w:highlight w:val="yellow"/>
          <w:lang w:eastAsia="zh-CN"/>
        </w:rPr>
        <w:fldChar w:fldCharType="end"/>
      </w:r>
    </w:p>
    <w:bookmarkEnd w:id="5"/>
    <w:bookmarkEnd w:id="6"/>
    <w:p w14:paraId="47DE1171" w14:textId="77777777" w:rsidR="00321957" w:rsidRDefault="007C4FA2">
      <w:pPr>
        <w:pStyle w:val="Heading1"/>
        <w:keepLines/>
        <w:numPr>
          <w:ilvl w:val="0"/>
          <w:numId w:val="5"/>
        </w:numPr>
        <w:pBdr>
          <w:top w:val="single" w:sz="12" w:space="0"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2D4FF7FD" w14:textId="77777777" w:rsidR="00321957" w:rsidRDefault="007C4FA2">
      <w:pPr>
        <w:pStyle w:val="ListParagraph"/>
        <w:numPr>
          <w:ilvl w:val="0"/>
          <w:numId w:val="8"/>
        </w:numPr>
        <w:ind w:firstLineChars="0"/>
        <w:rPr>
          <w:rFonts w:ascii="Times New Roman" w:hAnsi="Times New Roman"/>
          <w:kern w:val="0"/>
          <w:sz w:val="20"/>
          <w:szCs w:val="21"/>
        </w:rPr>
      </w:pPr>
      <w:bookmarkStart w:id="15" w:name="_Ref146285085"/>
      <w:bookmarkStart w:id="16" w:name="_Ref149741975"/>
      <w:bookmarkStart w:id="17" w:name="OLE_LINK3"/>
      <w:bookmarkStart w:id="18" w:name="OLE_LINK2"/>
      <w:r>
        <w:rPr>
          <w:rFonts w:ascii="Times New Roman" w:hAnsi="Times New Roman"/>
          <w:kern w:val="0"/>
          <w:sz w:val="20"/>
          <w:szCs w:val="21"/>
        </w:rPr>
        <w:t>R2-2311495, Running CR of TS 38.331 for SL Evolution</w:t>
      </w:r>
      <w:bookmarkEnd w:id="15"/>
      <w:r>
        <w:rPr>
          <w:rFonts w:ascii="Times New Roman" w:hAnsi="Times New Roman"/>
          <w:kern w:val="0"/>
          <w:sz w:val="20"/>
          <w:szCs w:val="21"/>
        </w:rPr>
        <w:t xml:space="preserve"> (OPPO).</w:t>
      </w:r>
      <w:bookmarkEnd w:id="16"/>
    </w:p>
    <w:p w14:paraId="6FE979E0" w14:textId="77777777" w:rsidR="00321957" w:rsidRDefault="007C4FA2">
      <w:pPr>
        <w:pStyle w:val="ListParagraph"/>
        <w:numPr>
          <w:ilvl w:val="0"/>
          <w:numId w:val="8"/>
        </w:numPr>
        <w:ind w:firstLineChars="0"/>
        <w:rPr>
          <w:rFonts w:ascii="Times New Roman" w:hAnsi="Times New Roman"/>
          <w:kern w:val="0"/>
          <w:sz w:val="20"/>
          <w:szCs w:val="21"/>
        </w:rPr>
      </w:pPr>
      <w:bookmarkStart w:id="19" w:name="OLE_LINK5"/>
      <w:bookmarkStart w:id="20" w:name="OLE_LINK4"/>
      <w:bookmarkStart w:id="21" w:name="_Ref149744089"/>
      <w:bookmarkEnd w:id="17"/>
      <w:bookmarkEnd w:id="18"/>
      <w:r>
        <w:rPr>
          <w:rFonts w:ascii="Times New Roman" w:hAnsi="Times New Roman"/>
          <w:kern w:val="0"/>
          <w:sz w:val="20"/>
          <w:szCs w:val="21"/>
        </w:rPr>
        <w:t>R2-2311504</w:t>
      </w:r>
      <w:bookmarkEnd w:id="19"/>
      <w:bookmarkEnd w:id="20"/>
      <w:r>
        <w:rPr>
          <w:rFonts w:ascii="Times New Roman" w:hAnsi="Times New Roman"/>
          <w:kern w:val="0"/>
          <w:sz w:val="20"/>
          <w:szCs w:val="21"/>
        </w:rPr>
        <w:t>, Stage 2 Running CR of TS 38.300 for SL Evolution (</w:t>
      </w:r>
      <w:proofErr w:type="spellStart"/>
      <w:r>
        <w:rPr>
          <w:rFonts w:ascii="Times New Roman" w:hAnsi="Times New Roman"/>
          <w:kern w:val="0"/>
          <w:sz w:val="20"/>
          <w:szCs w:val="21"/>
        </w:rPr>
        <w:t>InterDigital</w:t>
      </w:r>
      <w:proofErr w:type="spellEnd"/>
      <w:r>
        <w:rPr>
          <w:rFonts w:ascii="Times New Roman" w:hAnsi="Times New Roman"/>
          <w:kern w:val="0"/>
          <w:sz w:val="20"/>
          <w:szCs w:val="21"/>
        </w:rPr>
        <w:t>).</w:t>
      </w:r>
      <w:bookmarkEnd w:id="21"/>
    </w:p>
    <w:sectPr w:rsidR="00321957">
      <w:pgSz w:w="11906" w:h="16838"/>
      <w:pgMar w:top="113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634C" w14:textId="77777777" w:rsidR="00E25FCB" w:rsidRDefault="00E25FCB">
      <w:pPr>
        <w:spacing w:after="0"/>
      </w:pPr>
      <w:r>
        <w:separator/>
      </w:r>
    </w:p>
  </w:endnote>
  <w:endnote w:type="continuationSeparator" w:id="0">
    <w:p w14:paraId="4828E815" w14:textId="77777777" w:rsidR="00E25FCB" w:rsidRDefault="00E25F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D6ADF" w14:textId="77777777" w:rsidR="00E25FCB" w:rsidRDefault="00E25FCB">
      <w:pPr>
        <w:spacing w:after="0"/>
      </w:pPr>
      <w:r>
        <w:separator/>
      </w:r>
    </w:p>
  </w:footnote>
  <w:footnote w:type="continuationSeparator" w:id="0">
    <w:p w14:paraId="4885DBCF" w14:textId="77777777" w:rsidR="00E25FCB" w:rsidRDefault="00E25F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8841EC"/>
    <w:multiLevelType w:val="multilevel"/>
    <w:tmpl w:val="208841EC"/>
    <w:lvl w:ilvl="0">
      <w:start w:val="5"/>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FD42246"/>
    <w:multiLevelType w:val="multilevel"/>
    <w:tmpl w:val="2FD42246"/>
    <w:lvl w:ilvl="0">
      <w:start w:val="1"/>
      <w:numFmt w:val="bullet"/>
      <w:lvlText w:val="—"/>
      <w:lvlJc w:val="left"/>
      <w:pPr>
        <w:ind w:left="420" w:hanging="420"/>
      </w:pPr>
      <w:rPr>
        <w:rFonts w:ascii="MS Gothic" w:eastAsia="MS Gothic" w:hAnsi="MS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4678"/>
        </w:tabs>
        <w:ind w:left="4678"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7"/>
  </w:num>
  <w:num w:numId="3">
    <w:abstractNumId w:val="4"/>
  </w:num>
  <w:num w:numId="4">
    <w:abstractNumId w:val="6"/>
  </w:num>
  <w:num w:numId="5">
    <w:abstractNumId w:val="5"/>
  </w:num>
  <w:num w:numId="6">
    <w:abstractNumId w:val="3"/>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28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BFE"/>
    <w:rsid w:val="00014042"/>
    <w:rsid w:val="0001434D"/>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6FD"/>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39A"/>
    <w:rsid w:val="000274AF"/>
    <w:rsid w:val="0002754F"/>
    <w:rsid w:val="00027756"/>
    <w:rsid w:val="000279FE"/>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5F2E"/>
    <w:rsid w:val="000362AB"/>
    <w:rsid w:val="000363AE"/>
    <w:rsid w:val="000363FD"/>
    <w:rsid w:val="00036A94"/>
    <w:rsid w:val="00036AEC"/>
    <w:rsid w:val="00036CBB"/>
    <w:rsid w:val="00036D89"/>
    <w:rsid w:val="00036E53"/>
    <w:rsid w:val="00037042"/>
    <w:rsid w:val="00037375"/>
    <w:rsid w:val="00037530"/>
    <w:rsid w:val="000375A3"/>
    <w:rsid w:val="0003772C"/>
    <w:rsid w:val="000377D4"/>
    <w:rsid w:val="00037907"/>
    <w:rsid w:val="00037A41"/>
    <w:rsid w:val="00037AB7"/>
    <w:rsid w:val="00037DBD"/>
    <w:rsid w:val="00037E65"/>
    <w:rsid w:val="0004019B"/>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86"/>
    <w:rsid w:val="000439E7"/>
    <w:rsid w:val="00043F7C"/>
    <w:rsid w:val="000440A7"/>
    <w:rsid w:val="00044275"/>
    <w:rsid w:val="00044623"/>
    <w:rsid w:val="00044635"/>
    <w:rsid w:val="00044AB3"/>
    <w:rsid w:val="00045071"/>
    <w:rsid w:val="00045305"/>
    <w:rsid w:val="000453C3"/>
    <w:rsid w:val="0004560E"/>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7E"/>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7F1"/>
    <w:rsid w:val="00054EDB"/>
    <w:rsid w:val="000556D0"/>
    <w:rsid w:val="000559D2"/>
    <w:rsid w:val="00055C65"/>
    <w:rsid w:val="00055E49"/>
    <w:rsid w:val="0005601D"/>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28E9"/>
    <w:rsid w:val="000631D5"/>
    <w:rsid w:val="000632EB"/>
    <w:rsid w:val="0006366C"/>
    <w:rsid w:val="0006370F"/>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5DCE"/>
    <w:rsid w:val="00066014"/>
    <w:rsid w:val="0006633A"/>
    <w:rsid w:val="00066690"/>
    <w:rsid w:val="00066A8E"/>
    <w:rsid w:val="00066EFF"/>
    <w:rsid w:val="00066FD0"/>
    <w:rsid w:val="00067498"/>
    <w:rsid w:val="00067C67"/>
    <w:rsid w:val="00067C74"/>
    <w:rsid w:val="00067D9C"/>
    <w:rsid w:val="00067F07"/>
    <w:rsid w:val="00070081"/>
    <w:rsid w:val="00070174"/>
    <w:rsid w:val="000701F1"/>
    <w:rsid w:val="0007025A"/>
    <w:rsid w:val="0007039B"/>
    <w:rsid w:val="00070835"/>
    <w:rsid w:val="00070ECD"/>
    <w:rsid w:val="00070FF3"/>
    <w:rsid w:val="000710A9"/>
    <w:rsid w:val="000712CA"/>
    <w:rsid w:val="00071650"/>
    <w:rsid w:val="0007171E"/>
    <w:rsid w:val="00071A17"/>
    <w:rsid w:val="00071B05"/>
    <w:rsid w:val="00071CCF"/>
    <w:rsid w:val="00071E64"/>
    <w:rsid w:val="00071F19"/>
    <w:rsid w:val="0007205F"/>
    <w:rsid w:val="000720CC"/>
    <w:rsid w:val="000722A7"/>
    <w:rsid w:val="00072968"/>
    <w:rsid w:val="00072EAC"/>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9DA"/>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67"/>
    <w:rsid w:val="000801AB"/>
    <w:rsid w:val="000804E1"/>
    <w:rsid w:val="00080685"/>
    <w:rsid w:val="00080C5B"/>
    <w:rsid w:val="00080DC9"/>
    <w:rsid w:val="000810A7"/>
    <w:rsid w:val="00081250"/>
    <w:rsid w:val="00081472"/>
    <w:rsid w:val="000816D8"/>
    <w:rsid w:val="000817D8"/>
    <w:rsid w:val="00081B7E"/>
    <w:rsid w:val="00081E7D"/>
    <w:rsid w:val="0008210E"/>
    <w:rsid w:val="00082333"/>
    <w:rsid w:val="00082927"/>
    <w:rsid w:val="00082AB1"/>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DF"/>
    <w:rsid w:val="00085011"/>
    <w:rsid w:val="00085374"/>
    <w:rsid w:val="00085801"/>
    <w:rsid w:val="00085970"/>
    <w:rsid w:val="00085A44"/>
    <w:rsid w:val="00085D0E"/>
    <w:rsid w:val="00085D82"/>
    <w:rsid w:val="00085DA4"/>
    <w:rsid w:val="000860BB"/>
    <w:rsid w:val="000860F0"/>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98D"/>
    <w:rsid w:val="00090B6D"/>
    <w:rsid w:val="00090FA2"/>
    <w:rsid w:val="00090FD2"/>
    <w:rsid w:val="000913F2"/>
    <w:rsid w:val="000915F5"/>
    <w:rsid w:val="00091617"/>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339"/>
    <w:rsid w:val="00096648"/>
    <w:rsid w:val="00096683"/>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4EB"/>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881"/>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78E"/>
    <w:rsid w:val="000A6A76"/>
    <w:rsid w:val="000A6BF8"/>
    <w:rsid w:val="000A6BFC"/>
    <w:rsid w:val="000A6D87"/>
    <w:rsid w:val="000A6E93"/>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70"/>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223"/>
    <w:rsid w:val="000B4414"/>
    <w:rsid w:val="000B44DB"/>
    <w:rsid w:val="000B45E3"/>
    <w:rsid w:val="000B517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464"/>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39D"/>
    <w:rsid w:val="000D360C"/>
    <w:rsid w:val="000D3A33"/>
    <w:rsid w:val="000D3A53"/>
    <w:rsid w:val="000D3B30"/>
    <w:rsid w:val="000D3C4D"/>
    <w:rsid w:val="000D3DBB"/>
    <w:rsid w:val="000D3F2D"/>
    <w:rsid w:val="000D43C4"/>
    <w:rsid w:val="000D45FD"/>
    <w:rsid w:val="000D470D"/>
    <w:rsid w:val="000D4733"/>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C6A"/>
    <w:rsid w:val="000E2D2E"/>
    <w:rsid w:val="000E2E9B"/>
    <w:rsid w:val="000E2ED1"/>
    <w:rsid w:val="000E2F5F"/>
    <w:rsid w:val="000E3254"/>
    <w:rsid w:val="000E348C"/>
    <w:rsid w:val="000E34AC"/>
    <w:rsid w:val="000E38A8"/>
    <w:rsid w:val="000E38CF"/>
    <w:rsid w:val="000E3A81"/>
    <w:rsid w:val="000E3AB4"/>
    <w:rsid w:val="000E3B0B"/>
    <w:rsid w:val="000E3C6B"/>
    <w:rsid w:val="000E3D0E"/>
    <w:rsid w:val="000E4278"/>
    <w:rsid w:val="000E4629"/>
    <w:rsid w:val="000E4C28"/>
    <w:rsid w:val="000E4E15"/>
    <w:rsid w:val="000E4E3D"/>
    <w:rsid w:val="000E5125"/>
    <w:rsid w:val="000E570C"/>
    <w:rsid w:val="000E5726"/>
    <w:rsid w:val="000E591E"/>
    <w:rsid w:val="000E5AA3"/>
    <w:rsid w:val="000E5D71"/>
    <w:rsid w:val="000E5EAF"/>
    <w:rsid w:val="000E5FAF"/>
    <w:rsid w:val="000E6AF7"/>
    <w:rsid w:val="000E7159"/>
    <w:rsid w:val="000E7760"/>
    <w:rsid w:val="000E7C8F"/>
    <w:rsid w:val="000E7E98"/>
    <w:rsid w:val="000E7F62"/>
    <w:rsid w:val="000F00ED"/>
    <w:rsid w:val="000F0232"/>
    <w:rsid w:val="000F0782"/>
    <w:rsid w:val="000F1063"/>
    <w:rsid w:val="000F11F0"/>
    <w:rsid w:val="000F1205"/>
    <w:rsid w:val="000F1235"/>
    <w:rsid w:val="000F12D9"/>
    <w:rsid w:val="000F136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5E08"/>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0E73"/>
    <w:rsid w:val="001010D5"/>
    <w:rsid w:val="001011A9"/>
    <w:rsid w:val="001013FA"/>
    <w:rsid w:val="001017CA"/>
    <w:rsid w:val="001018E0"/>
    <w:rsid w:val="0010199B"/>
    <w:rsid w:val="001019C9"/>
    <w:rsid w:val="00101A9F"/>
    <w:rsid w:val="00101F11"/>
    <w:rsid w:val="00102899"/>
    <w:rsid w:val="00102C00"/>
    <w:rsid w:val="00102EAE"/>
    <w:rsid w:val="001030DF"/>
    <w:rsid w:val="001032FB"/>
    <w:rsid w:val="001036EF"/>
    <w:rsid w:val="00103704"/>
    <w:rsid w:val="0010384E"/>
    <w:rsid w:val="00103937"/>
    <w:rsid w:val="00103C45"/>
    <w:rsid w:val="0010442D"/>
    <w:rsid w:val="00104454"/>
    <w:rsid w:val="0010455B"/>
    <w:rsid w:val="00104649"/>
    <w:rsid w:val="0010493D"/>
    <w:rsid w:val="00104BA8"/>
    <w:rsid w:val="00104BCB"/>
    <w:rsid w:val="00104D31"/>
    <w:rsid w:val="00104DA0"/>
    <w:rsid w:val="00104DAB"/>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079A1"/>
    <w:rsid w:val="00110647"/>
    <w:rsid w:val="00110842"/>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AAA"/>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398"/>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821"/>
    <w:rsid w:val="00134974"/>
    <w:rsid w:val="00134B9D"/>
    <w:rsid w:val="00134D5F"/>
    <w:rsid w:val="00134E59"/>
    <w:rsid w:val="00134F7C"/>
    <w:rsid w:val="001353C4"/>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30"/>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E56"/>
    <w:rsid w:val="00144F0D"/>
    <w:rsid w:val="001450B2"/>
    <w:rsid w:val="0014529E"/>
    <w:rsid w:val="001452D0"/>
    <w:rsid w:val="001452D8"/>
    <w:rsid w:val="00145554"/>
    <w:rsid w:val="0014558F"/>
    <w:rsid w:val="0014574F"/>
    <w:rsid w:val="001457B2"/>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BB2"/>
    <w:rsid w:val="00151E6C"/>
    <w:rsid w:val="00151F4F"/>
    <w:rsid w:val="001520BA"/>
    <w:rsid w:val="00152A6B"/>
    <w:rsid w:val="00152A80"/>
    <w:rsid w:val="00152A8E"/>
    <w:rsid w:val="00153000"/>
    <w:rsid w:val="0015309B"/>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09A"/>
    <w:rsid w:val="00157194"/>
    <w:rsid w:val="001571CB"/>
    <w:rsid w:val="00157286"/>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2A"/>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03A"/>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38C"/>
    <w:rsid w:val="0017669A"/>
    <w:rsid w:val="00176B1B"/>
    <w:rsid w:val="00176BA0"/>
    <w:rsid w:val="00176CE9"/>
    <w:rsid w:val="00176D09"/>
    <w:rsid w:val="00176D18"/>
    <w:rsid w:val="00176D23"/>
    <w:rsid w:val="00176D9D"/>
    <w:rsid w:val="00177001"/>
    <w:rsid w:val="001772C6"/>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2C"/>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88F"/>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9A"/>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FB1"/>
    <w:rsid w:val="0019423B"/>
    <w:rsid w:val="001942B9"/>
    <w:rsid w:val="001944BE"/>
    <w:rsid w:val="00194753"/>
    <w:rsid w:val="001947A1"/>
    <w:rsid w:val="001947E2"/>
    <w:rsid w:val="00194C0A"/>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1B8"/>
    <w:rsid w:val="001A2279"/>
    <w:rsid w:val="001A28D7"/>
    <w:rsid w:val="001A29E7"/>
    <w:rsid w:val="001A2C5C"/>
    <w:rsid w:val="001A2C62"/>
    <w:rsid w:val="001A31E9"/>
    <w:rsid w:val="001A3353"/>
    <w:rsid w:val="001A3538"/>
    <w:rsid w:val="001A3623"/>
    <w:rsid w:val="001A362D"/>
    <w:rsid w:val="001A3641"/>
    <w:rsid w:val="001A3F69"/>
    <w:rsid w:val="001A4992"/>
    <w:rsid w:val="001A4B5B"/>
    <w:rsid w:val="001A51EB"/>
    <w:rsid w:val="001A551B"/>
    <w:rsid w:val="001A55A3"/>
    <w:rsid w:val="001A56FA"/>
    <w:rsid w:val="001A5722"/>
    <w:rsid w:val="001A5A5C"/>
    <w:rsid w:val="001A5CE1"/>
    <w:rsid w:val="001A5F47"/>
    <w:rsid w:val="001A60A4"/>
    <w:rsid w:val="001A62A0"/>
    <w:rsid w:val="001A675D"/>
    <w:rsid w:val="001A676A"/>
    <w:rsid w:val="001A67E1"/>
    <w:rsid w:val="001A67EF"/>
    <w:rsid w:val="001A6DC2"/>
    <w:rsid w:val="001A7098"/>
    <w:rsid w:val="001A7145"/>
    <w:rsid w:val="001A7146"/>
    <w:rsid w:val="001A727B"/>
    <w:rsid w:val="001A752D"/>
    <w:rsid w:val="001A762B"/>
    <w:rsid w:val="001A7C42"/>
    <w:rsid w:val="001A7D4F"/>
    <w:rsid w:val="001B03B7"/>
    <w:rsid w:val="001B093A"/>
    <w:rsid w:val="001B09AD"/>
    <w:rsid w:val="001B0AEC"/>
    <w:rsid w:val="001B0B13"/>
    <w:rsid w:val="001B0B6E"/>
    <w:rsid w:val="001B11B1"/>
    <w:rsid w:val="001B1290"/>
    <w:rsid w:val="001B12C6"/>
    <w:rsid w:val="001B182D"/>
    <w:rsid w:val="001B1BE3"/>
    <w:rsid w:val="001B1D92"/>
    <w:rsid w:val="001B1E1A"/>
    <w:rsid w:val="001B1ED6"/>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A56"/>
    <w:rsid w:val="001B7FAB"/>
    <w:rsid w:val="001C0170"/>
    <w:rsid w:val="001C017D"/>
    <w:rsid w:val="001C01B7"/>
    <w:rsid w:val="001C04DD"/>
    <w:rsid w:val="001C0516"/>
    <w:rsid w:val="001C0BC4"/>
    <w:rsid w:val="001C10CE"/>
    <w:rsid w:val="001C12C0"/>
    <w:rsid w:val="001C1A4A"/>
    <w:rsid w:val="001C1A97"/>
    <w:rsid w:val="001C1CF5"/>
    <w:rsid w:val="001C1DA5"/>
    <w:rsid w:val="001C20CC"/>
    <w:rsid w:val="001C21CE"/>
    <w:rsid w:val="001C235F"/>
    <w:rsid w:val="001C26E3"/>
    <w:rsid w:val="001C2710"/>
    <w:rsid w:val="001C27CD"/>
    <w:rsid w:val="001C29EE"/>
    <w:rsid w:val="001C2A1C"/>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8CE"/>
    <w:rsid w:val="001D0912"/>
    <w:rsid w:val="001D096F"/>
    <w:rsid w:val="001D09E9"/>
    <w:rsid w:val="001D0CA5"/>
    <w:rsid w:val="001D0DD1"/>
    <w:rsid w:val="001D1084"/>
    <w:rsid w:val="001D118F"/>
    <w:rsid w:val="001D155F"/>
    <w:rsid w:val="001D1920"/>
    <w:rsid w:val="001D1C3F"/>
    <w:rsid w:val="001D1E27"/>
    <w:rsid w:val="001D1F37"/>
    <w:rsid w:val="001D207F"/>
    <w:rsid w:val="001D2121"/>
    <w:rsid w:val="001D2448"/>
    <w:rsid w:val="001D2729"/>
    <w:rsid w:val="001D2DA2"/>
    <w:rsid w:val="001D2EB0"/>
    <w:rsid w:val="001D3294"/>
    <w:rsid w:val="001D3431"/>
    <w:rsid w:val="001D3507"/>
    <w:rsid w:val="001D35AB"/>
    <w:rsid w:val="001D35DE"/>
    <w:rsid w:val="001D363E"/>
    <w:rsid w:val="001D366D"/>
    <w:rsid w:val="001D3BE6"/>
    <w:rsid w:val="001D3CC4"/>
    <w:rsid w:val="001D3E25"/>
    <w:rsid w:val="001D3F35"/>
    <w:rsid w:val="001D4C50"/>
    <w:rsid w:val="001D4C66"/>
    <w:rsid w:val="001D51CE"/>
    <w:rsid w:val="001D523A"/>
    <w:rsid w:val="001D549D"/>
    <w:rsid w:val="001D5622"/>
    <w:rsid w:val="001D5C94"/>
    <w:rsid w:val="001D61E8"/>
    <w:rsid w:val="001D62A9"/>
    <w:rsid w:val="001D6391"/>
    <w:rsid w:val="001D6788"/>
    <w:rsid w:val="001D69AE"/>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585"/>
    <w:rsid w:val="001E47BE"/>
    <w:rsid w:val="001E4A3D"/>
    <w:rsid w:val="001E4ADC"/>
    <w:rsid w:val="001E4C2F"/>
    <w:rsid w:val="001E4C6E"/>
    <w:rsid w:val="001E4D59"/>
    <w:rsid w:val="001E4DF1"/>
    <w:rsid w:val="001E4E1D"/>
    <w:rsid w:val="001E4EB7"/>
    <w:rsid w:val="001E4F30"/>
    <w:rsid w:val="001E50D5"/>
    <w:rsid w:val="001E571A"/>
    <w:rsid w:val="001E588B"/>
    <w:rsid w:val="001E58F4"/>
    <w:rsid w:val="001E59F8"/>
    <w:rsid w:val="001E5DE6"/>
    <w:rsid w:val="001E6365"/>
    <w:rsid w:val="001E6555"/>
    <w:rsid w:val="001E6981"/>
    <w:rsid w:val="001E6C27"/>
    <w:rsid w:val="001E7064"/>
    <w:rsid w:val="001E7266"/>
    <w:rsid w:val="001E7352"/>
    <w:rsid w:val="001E75C3"/>
    <w:rsid w:val="001E7A63"/>
    <w:rsid w:val="001E7B8F"/>
    <w:rsid w:val="001E7DCA"/>
    <w:rsid w:val="001E7E2B"/>
    <w:rsid w:val="001F006D"/>
    <w:rsid w:val="001F00A4"/>
    <w:rsid w:val="001F01BF"/>
    <w:rsid w:val="001F02FA"/>
    <w:rsid w:val="001F06AE"/>
    <w:rsid w:val="001F0723"/>
    <w:rsid w:val="001F0AAC"/>
    <w:rsid w:val="001F0D93"/>
    <w:rsid w:val="001F0E3F"/>
    <w:rsid w:val="001F0E73"/>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9A1"/>
    <w:rsid w:val="001F4B86"/>
    <w:rsid w:val="001F4D40"/>
    <w:rsid w:val="001F4EAA"/>
    <w:rsid w:val="001F5045"/>
    <w:rsid w:val="001F5ABF"/>
    <w:rsid w:val="001F5AD6"/>
    <w:rsid w:val="001F5DFD"/>
    <w:rsid w:val="001F6205"/>
    <w:rsid w:val="001F642B"/>
    <w:rsid w:val="001F695E"/>
    <w:rsid w:val="001F695F"/>
    <w:rsid w:val="001F6DC8"/>
    <w:rsid w:val="001F6F17"/>
    <w:rsid w:val="001F722A"/>
    <w:rsid w:val="001F77FE"/>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9C5"/>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339"/>
    <w:rsid w:val="0020769D"/>
    <w:rsid w:val="002077D6"/>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34B1"/>
    <w:rsid w:val="0023410C"/>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777"/>
    <w:rsid w:val="00236AA7"/>
    <w:rsid w:val="00236AFA"/>
    <w:rsid w:val="00236B8F"/>
    <w:rsid w:val="00236C22"/>
    <w:rsid w:val="00236FC7"/>
    <w:rsid w:val="00237042"/>
    <w:rsid w:val="0023756C"/>
    <w:rsid w:val="00237906"/>
    <w:rsid w:val="00237C81"/>
    <w:rsid w:val="00240150"/>
    <w:rsid w:val="00240514"/>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A3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6C21"/>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6E"/>
    <w:rsid w:val="002515ED"/>
    <w:rsid w:val="00251771"/>
    <w:rsid w:val="0025177C"/>
    <w:rsid w:val="0025193E"/>
    <w:rsid w:val="002519B0"/>
    <w:rsid w:val="00251A10"/>
    <w:rsid w:val="00251BDB"/>
    <w:rsid w:val="00251EA9"/>
    <w:rsid w:val="00251F35"/>
    <w:rsid w:val="00251F64"/>
    <w:rsid w:val="002521C5"/>
    <w:rsid w:val="002522BE"/>
    <w:rsid w:val="0025230A"/>
    <w:rsid w:val="00252606"/>
    <w:rsid w:val="00252B9F"/>
    <w:rsid w:val="00253112"/>
    <w:rsid w:val="0025337F"/>
    <w:rsid w:val="002534E6"/>
    <w:rsid w:val="0025351C"/>
    <w:rsid w:val="00253919"/>
    <w:rsid w:val="00253A52"/>
    <w:rsid w:val="00253CB8"/>
    <w:rsid w:val="00253FEA"/>
    <w:rsid w:val="002546BD"/>
    <w:rsid w:val="00254848"/>
    <w:rsid w:val="00254C8E"/>
    <w:rsid w:val="00254EF3"/>
    <w:rsid w:val="0025506D"/>
    <w:rsid w:val="002552C6"/>
    <w:rsid w:val="00255326"/>
    <w:rsid w:val="0025579A"/>
    <w:rsid w:val="00255B77"/>
    <w:rsid w:val="0025609E"/>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5CB"/>
    <w:rsid w:val="00263ACD"/>
    <w:rsid w:val="00263C1F"/>
    <w:rsid w:val="00263CEB"/>
    <w:rsid w:val="00263E67"/>
    <w:rsid w:val="002640A1"/>
    <w:rsid w:val="002648B0"/>
    <w:rsid w:val="002651D3"/>
    <w:rsid w:val="0026555B"/>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B68"/>
    <w:rsid w:val="00267DBA"/>
    <w:rsid w:val="00267FC5"/>
    <w:rsid w:val="002701A0"/>
    <w:rsid w:val="00270234"/>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E77"/>
    <w:rsid w:val="002731B1"/>
    <w:rsid w:val="002732CA"/>
    <w:rsid w:val="00273630"/>
    <w:rsid w:val="00273728"/>
    <w:rsid w:val="0027382A"/>
    <w:rsid w:val="00273855"/>
    <w:rsid w:val="002738C5"/>
    <w:rsid w:val="0027394F"/>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C13"/>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6779"/>
    <w:rsid w:val="00286A0A"/>
    <w:rsid w:val="00286F5E"/>
    <w:rsid w:val="002871E0"/>
    <w:rsid w:val="002872B3"/>
    <w:rsid w:val="00287506"/>
    <w:rsid w:val="00287837"/>
    <w:rsid w:val="002879DD"/>
    <w:rsid w:val="00287BED"/>
    <w:rsid w:val="00287C2A"/>
    <w:rsid w:val="00287DE0"/>
    <w:rsid w:val="00287DEA"/>
    <w:rsid w:val="00287EA4"/>
    <w:rsid w:val="00287ED0"/>
    <w:rsid w:val="00290A79"/>
    <w:rsid w:val="00290D5F"/>
    <w:rsid w:val="00290FFD"/>
    <w:rsid w:val="002911A8"/>
    <w:rsid w:val="002912F0"/>
    <w:rsid w:val="00291523"/>
    <w:rsid w:val="00291567"/>
    <w:rsid w:val="00291B05"/>
    <w:rsid w:val="00291B34"/>
    <w:rsid w:val="00291F63"/>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1A"/>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24"/>
    <w:rsid w:val="002A4E8E"/>
    <w:rsid w:val="002A50D7"/>
    <w:rsid w:val="002A5209"/>
    <w:rsid w:val="002A5585"/>
    <w:rsid w:val="002A56A5"/>
    <w:rsid w:val="002A6009"/>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314"/>
    <w:rsid w:val="002B1662"/>
    <w:rsid w:val="002B1763"/>
    <w:rsid w:val="002B1A65"/>
    <w:rsid w:val="002B1B76"/>
    <w:rsid w:val="002B1E73"/>
    <w:rsid w:val="002B1FD2"/>
    <w:rsid w:val="002B2023"/>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F33"/>
    <w:rsid w:val="002B7006"/>
    <w:rsid w:val="002B71DD"/>
    <w:rsid w:val="002B727E"/>
    <w:rsid w:val="002B72A6"/>
    <w:rsid w:val="002B72A8"/>
    <w:rsid w:val="002B72C2"/>
    <w:rsid w:val="002B762F"/>
    <w:rsid w:val="002B798D"/>
    <w:rsid w:val="002B7B4A"/>
    <w:rsid w:val="002B7BB2"/>
    <w:rsid w:val="002B7D11"/>
    <w:rsid w:val="002B7E77"/>
    <w:rsid w:val="002C02B6"/>
    <w:rsid w:val="002C02DA"/>
    <w:rsid w:val="002C039C"/>
    <w:rsid w:val="002C061B"/>
    <w:rsid w:val="002C088B"/>
    <w:rsid w:val="002C09D3"/>
    <w:rsid w:val="002C0F29"/>
    <w:rsid w:val="002C0F40"/>
    <w:rsid w:val="002C0FFA"/>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38D"/>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658"/>
    <w:rsid w:val="002C576A"/>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1A10"/>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DF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209"/>
    <w:rsid w:val="002E6451"/>
    <w:rsid w:val="002E67BE"/>
    <w:rsid w:val="002E6940"/>
    <w:rsid w:val="002E6A79"/>
    <w:rsid w:val="002E6B7C"/>
    <w:rsid w:val="002E6C99"/>
    <w:rsid w:val="002E6DDF"/>
    <w:rsid w:val="002E6F39"/>
    <w:rsid w:val="002E726E"/>
    <w:rsid w:val="002E72AA"/>
    <w:rsid w:val="002E73CE"/>
    <w:rsid w:val="002E7555"/>
    <w:rsid w:val="002E7578"/>
    <w:rsid w:val="002E7620"/>
    <w:rsid w:val="002E76E2"/>
    <w:rsid w:val="002E78AA"/>
    <w:rsid w:val="002E78FC"/>
    <w:rsid w:val="002E79C0"/>
    <w:rsid w:val="002E7D0F"/>
    <w:rsid w:val="002F01ED"/>
    <w:rsid w:val="002F04F5"/>
    <w:rsid w:val="002F052A"/>
    <w:rsid w:val="002F0684"/>
    <w:rsid w:val="002F0DA3"/>
    <w:rsid w:val="002F0F2F"/>
    <w:rsid w:val="002F14ED"/>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223"/>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1C"/>
    <w:rsid w:val="00311253"/>
    <w:rsid w:val="003113D3"/>
    <w:rsid w:val="0031142E"/>
    <w:rsid w:val="003114F4"/>
    <w:rsid w:val="00311755"/>
    <w:rsid w:val="00311AD3"/>
    <w:rsid w:val="00311B7E"/>
    <w:rsid w:val="0031203F"/>
    <w:rsid w:val="0031216E"/>
    <w:rsid w:val="003125B5"/>
    <w:rsid w:val="00312C0D"/>
    <w:rsid w:val="00312DCF"/>
    <w:rsid w:val="0031308B"/>
    <w:rsid w:val="00313183"/>
    <w:rsid w:val="00313199"/>
    <w:rsid w:val="003131D5"/>
    <w:rsid w:val="003133AF"/>
    <w:rsid w:val="0031370B"/>
    <w:rsid w:val="00313851"/>
    <w:rsid w:val="00313930"/>
    <w:rsid w:val="00313C67"/>
    <w:rsid w:val="00313D2D"/>
    <w:rsid w:val="00314056"/>
    <w:rsid w:val="0031437E"/>
    <w:rsid w:val="003143DF"/>
    <w:rsid w:val="003144A2"/>
    <w:rsid w:val="003147C9"/>
    <w:rsid w:val="00314B70"/>
    <w:rsid w:val="00314DDA"/>
    <w:rsid w:val="003150F0"/>
    <w:rsid w:val="00315119"/>
    <w:rsid w:val="003154BF"/>
    <w:rsid w:val="003154CD"/>
    <w:rsid w:val="003155E9"/>
    <w:rsid w:val="00315CC5"/>
    <w:rsid w:val="00315D43"/>
    <w:rsid w:val="00315F81"/>
    <w:rsid w:val="00316464"/>
    <w:rsid w:val="00316745"/>
    <w:rsid w:val="00316800"/>
    <w:rsid w:val="00316A66"/>
    <w:rsid w:val="00316D87"/>
    <w:rsid w:val="00316D8F"/>
    <w:rsid w:val="00316F2D"/>
    <w:rsid w:val="00317029"/>
    <w:rsid w:val="00317184"/>
    <w:rsid w:val="0031736A"/>
    <w:rsid w:val="00317578"/>
    <w:rsid w:val="0031784B"/>
    <w:rsid w:val="003178FD"/>
    <w:rsid w:val="00317AF2"/>
    <w:rsid w:val="00317DEF"/>
    <w:rsid w:val="00317F43"/>
    <w:rsid w:val="003203FE"/>
    <w:rsid w:val="00320953"/>
    <w:rsid w:val="00320B42"/>
    <w:rsid w:val="00320CAE"/>
    <w:rsid w:val="00321080"/>
    <w:rsid w:val="00321548"/>
    <w:rsid w:val="00321614"/>
    <w:rsid w:val="00321953"/>
    <w:rsid w:val="00321957"/>
    <w:rsid w:val="00321963"/>
    <w:rsid w:val="00321C1D"/>
    <w:rsid w:val="00321C2A"/>
    <w:rsid w:val="003220D6"/>
    <w:rsid w:val="00322428"/>
    <w:rsid w:val="00322A67"/>
    <w:rsid w:val="00322BF3"/>
    <w:rsid w:val="00323092"/>
    <w:rsid w:val="003230FF"/>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53C"/>
    <w:rsid w:val="0032774C"/>
    <w:rsid w:val="003279D3"/>
    <w:rsid w:val="00327C87"/>
    <w:rsid w:val="00327C9B"/>
    <w:rsid w:val="00327D71"/>
    <w:rsid w:val="00327E83"/>
    <w:rsid w:val="00330057"/>
    <w:rsid w:val="003302F1"/>
    <w:rsid w:val="003303F3"/>
    <w:rsid w:val="0033077D"/>
    <w:rsid w:val="0033080F"/>
    <w:rsid w:val="003309A7"/>
    <w:rsid w:val="00330D5E"/>
    <w:rsid w:val="00330F36"/>
    <w:rsid w:val="00331518"/>
    <w:rsid w:val="003316B7"/>
    <w:rsid w:val="003324D7"/>
    <w:rsid w:val="00332638"/>
    <w:rsid w:val="00332674"/>
    <w:rsid w:val="00332B59"/>
    <w:rsid w:val="00332DB3"/>
    <w:rsid w:val="00332DDB"/>
    <w:rsid w:val="003330D4"/>
    <w:rsid w:val="00333461"/>
    <w:rsid w:val="003335C4"/>
    <w:rsid w:val="003337FB"/>
    <w:rsid w:val="00333C2E"/>
    <w:rsid w:val="00333CFA"/>
    <w:rsid w:val="00333DDF"/>
    <w:rsid w:val="0033441C"/>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6F65"/>
    <w:rsid w:val="0033728B"/>
    <w:rsid w:val="00337417"/>
    <w:rsid w:val="0033752C"/>
    <w:rsid w:val="00337732"/>
    <w:rsid w:val="003378D9"/>
    <w:rsid w:val="003378FE"/>
    <w:rsid w:val="0033790D"/>
    <w:rsid w:val="00337A48"/>
    <w:rsid w:val="00337E18"/>
    <w:rsid w:val="003400BE"/>
    <w:rsid w:val="003400D8"/>
    <w:rsid w:val="0034028C"/>
    <w:rsid w:val="003402B0"/>
    <w:rsid w:val="003406A6"/>
    <w:rsid w:val="003406F8"/>
    <w:rsid w:val="00340860"/>
    <w:rsid w:val="0034095B"/>
    <w:rsid w:val="00340B68"/>
    <w:rsid w:val="003417BB"/>
    <w:rsid w:val="00341EF4"/>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2F"/>
    <w:rsid w:val="00345342"/>
    <w:rsid w:val="00345483"/>
    <w:rsid w:val="003454C1"/>
    <w:rsid w:val="00345748"/>
    <w:rsid w:val="00345A44"/>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0F00"/>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2E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8B"/>
    <w:rsid w:val="003611D5"/>
    <w:rsid w:val="0036173B"/>
    <w:rsid w:val="00361B59"/>
    <w:rsid w:val="00361C59"/>
    <w:rsid w:val="00361E49"/>
    <w:rsid w:val="00361F7A"/>
    <w:rsid w:val="00361FDF"/>
    <w:rsid w:val="0036214A"/>
    <w:rsid w:val="003624C6"/>
    <w:rsid w:val="00362663"/>
    <w:rsid w:val="00362804"/>
    <w:rsid w:val="0036283C"/>
    <w:rsid w:val="00362F36"/>
    <w:rsid w:val="00363265"/>
    <w:rsid w:val="0036342D"/>
    <w:rsid w:val="00363452"/>
    <w:rsid w:val="00363552"/>
    <w:rsid w:val="003636EC"/>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4EC1"/>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5D7"/>
    <w:rsid w:val="00367E11"/>
    <w:rsid w:val="0037015F"/>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25"/>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373"/>
    <w:rsid w:val="00382699"/>
    <w:rsid w:val="00382772"/>
    <w:rsid w:val="00382B53"/>
    <w:rsid w:val="00382B57"/>
    <w:rsid w:val="00382D71"/>
    <w:rsid w:val="00383056"/>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217"/>
    <w:rsid w:val="00386598"/>
    <w:rsid w:val="00386944"/>
    <w:rsid w:val="00386C50"/>
    <w:rsid w:val="00386D1C"/>
    <w:rsid w:val="003870EF"/>
    <w:rsid w:val="0038772F"/>
    <w:rsid w:val="003877CD"/>
    <w:rsid w:val="00387D5E"/>
    <w:rsid w:val="00387F7C"/>
    <w:rsid w:val="003903C3"/>
    <w:rsid w:val="00390513"/>
    <w:rsid w:val="00390B2D"/>
    <w:rsid w:val="00390B30"/>
    <w:rsid w:val="00390C62"/>
    <w:rsid w:val="00390C9F"/>
    <w:rsid w:val="00390CCA"/>
    <w:rsid w:val="003910B9"/>
    <w:rsid w:val="00391213"/>
    <w:rsid w:val="0039123C"/>
    <w:rsid w:val="0039143F"/>
    <w:rsid w:val="0039147A"/>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6D2"/>
    <w:rsid w:val="00393815"/>
    <w:rsid w:val="003939A1"/>
    <w:rsid w:val="00393B1F"/>
    <w:rsid w:val="00393C49"/>
    <w:rsid w:val="0039407A"/>
    <w:rsid w:val="003940B5"/>
    <w:rsid w:val="003940C5"/>
    <w:rsid w:val="0039429E"/>
    <w:rsid w:val="00394346"/>
    <w:rsid w:val="003947CA"/>
    <w:rsid w:val="00394E0D"/>
    <w:rsid w:val="00394EA8"/>
    <w:rsid w:val="0039511F"/>
    <w:rsid w:val="0039516E"/>
    <w:rsid w:val="00395225"/>
    <w:rsid w:val="0039525A"/>
    <w:rsid w:val="0039529D"/>
    <w:rsid w:val="00395308"/>
    <w:rsid w:val="00395898"/>
    <w:rsid w:val="003959CC"/>
    <w:rsid w:val="00395D00"/>
    <w:rsid w:val="00395EE4"/>
    <w:rsid w:val="00396C26"/>
    <w:rsid w:val="0039705C"/>
    <w:rsid w:val="00397362"/>
    <w:rsid w:val="00397602"/>
    <w:rsid w:val="00397684"/>
    <w:rsid w:val="00397887"/>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2EB0"/>
    <w:rsid w:val="003A31B6"/>
    <w:rsid w:val="003A3410"/>
    <w:rsid w:val="003A36BA"/>
    <w:rsid w:val="003A375E"/>
    <w:rsid w:val="003A3BDA"/>
    <w:rsid w:val="003A3DED"/>
    <w:rsid w:val="003A3FF4"/>
    <w:rsid w:val="003A4011"/>
    <w:rsid w:val="003A402D"/>
    <w:rsid w:val="003A411F"/>
    <w:rsid w:val="003A4251"/>
    <w:rsid w:val="003A4394"/>
    <w:rsid w:val="003A4D23"/>
    <w:rsid w:val="003A4E56"/>
    <w:rsid w:val="003A5013"/>
    <w:rsid w:val="003A5188"/>
    <w:rsid w:val="003A51B1"/>
    <w:rsid w:val="003A571D"/>
    <w:rsid w:val="003A5743"/>
    <w:rsid w:val="003A5A16"/>
    <w:rsid w:val="003A5AF4"/>
    <w:rsid w:val="003A5BB5"/>
    <w:rsid w:val="003A5CA6"/>
    <w:rsid w:val="003A5DF0"/>
    <w:rsid w:val="003A5FCE"/>
    <w:rsid w:val="003A64D1"/>
    <w:rsid w:val="003A655A"/>
    <w:rsid w:val="003A6F50"/>
    <w:rsid w:val="003A72CA"/>
    <w:rsid w:val="003A735C"/>
    <w:rsid w:val="003A7426"/>
    <w:rsid w:val="003A7444"/>
    <w:rsid w:val="003A75D8"/>
    <w:rsid w:val="003A7603"/>
    <w:rsid w:val="003A787B"/>
    <w:rsid w:val="003A7BCA"/>
    <w:rsid w:val="003A7EBD"/>
    <w:rsid w:val="003A7F24"/>
    <w:rsid w:val="003B00AB"/>
    <w:rsid w:val="003B013E"/>
    <w:rsid w:val="003B04F1"/>
    <w:rsid w:val="003B0679"/>
    <w:rsid w:val="003B08EE"/>
    <w:rsid w:val="003B0CC2"/>
    <w:rsid w:val="003B0E30"/>
    <w:rsid w:val="003B1437"/>
    <w:rsid w:val="003B149E"/>
    <w:rsid w:val="003B1783"/>
    <w:rsid w:val="003B1813"/>
    <w:rsid w:val="003B1AB4"/>
    <w:rsid w:val="003B1BA7"/>
    <w:rsid w:val="003B1BB2"/>
    <w:rsid w:val="003B1D53"/>
    <w:rsid w:val="003B213E"/>
    <w:rsid w:val="003B28A5"/>
    <w:rsid w:val="003B2F65"/>
    <w:rsid w:val="003B31BB"/>
    <w:rsid w:val="003B3678"/>
    <w:rsid w:val="003B36F9"/>
    <w:rsid w:val="003B3977"/>
    <w:rsid w:val="003B3CAA"/>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6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9A4"/>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8DD"/>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3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7D7"/>
    <w:rsid w:val="003D5897"/>
    <w:rsid w:val="003D5AA0"/>
    <w:rsid w:val="003D5B2D"/>
    <w:rsid w:val="003D5C7D"/>
    <w:rsid w:val="003D6054"/>
    <w:rsid w:val="003D62C5"/>
    <w:rsid w:val="003D62FA"/>
    <w:rsid w:val="003D6414"/>
    <w:rsid w:val="003D6E9F"/>
    <w:rsid w:val="003D7272"/>
    <w:rsid w:val="003D7773"/>
    <w:rsid w:val="003D7850"/>
    <w:rsid w:val="003D7978"/>
    <w:rsid w:val="003D79AF"/>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1F84"/>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727"/>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0A8"/>
    <w:rsid w:val="00404179"/>
    <w:rsid w:val="00404287"/>
    <w:rsid w:val="004048AE"/>
    <w:rsid w:val="00404BA1"/>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58"/>
    <w:rsid w:val="00413DAD"/>
    <w:rsid w:val="00413DF1"/>
    <w:rsid w:val="00413E9E"/>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17F"/>
    <w:rsid w:val="00417AAE"/>
    <w:rsid w:val="00417BE3"/>
    <w:rsid w:val="00417FBC"/>
    <w:rsid w:val="004200C3"/>
    <w:rsid w:val="004205DD"/>
    <w:rsid w:val="004209B9"/>
    <w:rsid w:val="00420A0F"/>
    <w:rsid w:val="00420C4F"/>
    <w:rsid w:val="00420DD7"/>
    <w:rsid w:val="00421071"/>
    <w:rsid w:val="0042127B"/>
    <w:rsid w:val="004213CE"/>
    <w:rsid w:val="00421926"/>
    <w:rsid w:val="00421EB1"/>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614"/>
    <w:rsid w:val="0043598F"/>
    <w:rsid w:val="004359CB"/>
    <w:rsid w:val="00435AA5"/>
    <w:rsid w:val="00435B5E"/>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17D"/>
    <w:rsid w:val="004453A6"/>
    <w:rsid w:val="00445702"/>
    <w:rsid w:val="00445AA0"/>
    <w:rsid w:val="00445B66"/>
    <w:rsid w:val="00445BA4"/>
    <w:rsid w:val="00446295"/>
    <w:rsid w:val="0044634E"/>
    <w:rsid w:val="004463B0"/>
    <w:rsid w:val="00446415"/>
    <w:rsid w:val="004465AD"/>
    <w:rsid w:val="00446680"/>
    <w:rsid w:val="0044682D"/>
    <w:rsid w:val="00446870"/>
    <w:rsid w:val="00446DEC"/>
    <w:rsid w:val="0044701D"/>
    <w:rsid w:val="004470C6"/>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2A"/>
    <w:rsid w:val="00452567"/>
    <w:rsid w:val="0045279F"/>
    <w:rsid w:val="0045293D"/>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5EDF"/>
    <w:rsid w:val="004560FA"/>
    <w:rsid w:val="00456298"/>
    <w:rsid w:val="004564AE"/>
    <w:rsid w:val="00456B6A"/>
    <w:rsid w:val="00456D4F"/>
    <w:rsid w:val="00456D87"/>
    <w:rsid w:val="00456DCD"/>
    <w:rsid w:val="00456E53"/>
    <w:rsid w:val="00456F00"/>
    <w:rsid w:val="00456F61"/>
    <w:rsid w:val="00457080"/>
    <w:rsid w:val="00457094"/>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BDD"/>
    <w:rsid w:val="00461E22"/>
    <w:rsid w:val="00461F2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9B8"/>
    <w:rsid w:val="00466C97"/>
    <w:rsid w:val="004673E1"/>
    <w:rsid w:val="0046774B"/>
    <w:rsid w:val="004677C4"/>
    <w:rsid w:val="00467A8D"/>
    <w:rsid w:val="00467DE4"/>
    <w:rsid w:val="00467E1D"/>
    <w:rsid w:val="00467FD6"/>
    <w:rsid w:val="004701D3"/>
    <w:rsid w:val="004705AD"/>
    <w:rsid w:val="00470797"/>
    <w:rsid w:val="0047079E"/>
    <w:rsid w:val="00470954"/>
    <w:rsid w:val="004709B8"/>
    <w:rsid w:val="00470A87"/>
    <w:rsid w:val="00470AAD"/>
    <w:rsid w:val="00470C13"/>
    <w:rsid w:val="00470F38"/>
    <w:rsid w:val="00471059"/>
    <w:rsid w:val="004711F6"/>
    <w:rsid w:val="00471505"/>
    <w:rsid w:val="0047165B"/>
    <w:rsid w:val="004717AD"/>
    <w:rsid w:val="004717B9"/>
    <w:rsid w:val="00471812"/>
    <w:rsid w:val="004718E0"/>
    <w:rsid w:val="00471EB9"/>
    <w:rsid w:val="00471F3F"/>
    <w:rsid w:val="004720AF"/>
    <w:rsid w:val="004722C0"/>
    <w:rsid w:val="0047237D"/>
    <w:rsid w:val="004724C4"/>
    <w:rsid w:val="0047295A"/>
    <w:rsid w:val="00472A77"/>
    <w:rsid w:val="004733E5"/>
    <w:rsid w:val="00473803"/>
    <w:rsid w:val="00473930"/>
    <w:rsid w:val="004739E3"/>
    <w:rsid w:val="00473A01"/>
    <w:rsid w:val="00473A23"/>
    <w:rsid w:val="00473AE0"/>
    <w:rsid w:val="00473B07"/>
    <w:rsid w:val="00473B1A"/>
    <w:rsid w:val="00473E69"/>
    <w:rsid w:val="00474161"/>
    <w:rsid w:val="00474346"/>
    <w:rsid w:val="004747B4"/>
    <w:rsid w:val="00474902"/>
    <w:rsid w:val="00474956"/>
    <w:rsid w:val="00474D87"/>
    <w:rsid w:val="00475001"/>
    <w:rsid w:val="004750DE"/>
    <w:rsid w:val="00475124"/>
    <w:rsid w:val="00475349"/>
    <w:rsid w:val="0047544D"/>
    <w:rsid w:val="004756A7"/>
    <w:rsid w:val="004757CC"/>
    <w:rsid w:val="00475926"/>
    <w:rsid w:val="00475B73"/>
    <w:rsid w:val="00475E8E"/>
    <w:rsid w:val="00475FFC"/>
    <w:rsid w:val="004761EC"/>
    <w:rsid w:val="00476319"/>
    <w:rsid w:val="004771D3"/>
    <w:rsid w:val="004776D9"/>
    <w:rsid w:val="004779CD"/>
    <w:rsid w:val="00477BC1"/>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BC"/>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77"/>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2E9F"/>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59B"/>
    <w:rsid w:val="004958A0"/>
    <w:rsid w:val="00495934"/>
    <w:rsid w:val="00495976"/>
    <w:rsid w:val="00495B70"/>
    <w:rsid w:val="00495DF8"/>
    <w:rsid w:val="00495FE8"/>
    <w:rsid w:val="00496313"/>
    <w:rsid w:val="004964D8"/>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84E"/>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7E8"/>
    <w:rsid w:val="004B3B44"/>
    <w:rsid w:val="004B3DB1"/>
    <w:rsid w:val="004B4069"/>
    <w:rsid w:val="004B40C0"/>
    <w:rsid w:val="004B4533"/>
    <w:rsid w:val="004B4B62"/>
    <w:rsid w:val="004B4D09"/>
    <w:rsid w:val="004B5093"/>
    <w:rsid w:val="004B5312"/>
    <w:rsid w:val="004B58C8"/>
    <w:rsid w:val="004B5A08"/>
    <w:rsid w:val="004B5AE0"/>
    <w:rsid w:val="004B5B78"/>
    <w:rsid w:val="004B5CC4"/>
    <w:rsid w:val="004B5D95"/>
    <w:rsid w:val="004B67AE"/>
    <w:rsid w:val="004B684F"/>
    <w:rsid w:val="004B7CA5"/>
    <w:rsid w:val="004B7CBD"/>
    <w:rsid w:val="004C002F"/>
    <w:rsid w:val="004C00B9"/>
    <w:rsid w:val="004C015A"/>
    <w:rsid w:val="004C036D"/>
    <w:rsid w:val="004C05F8"/>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53B"/>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9A7"/>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3EE1"/>
    <w:rsid w:val="004D4077"/>
    <w:rsid w:val="004D4207"/>
    <w:rsid w:val="004D454A"/>
    <w:rsid w:val="004D4754"/>
    <w:rsid w:val="004D49B8"/>
    <w:rsid w:val="004D4B1A"/>
    <w:rsid w:val="004D4D32"/>
    <w:rsid w:val="004D4E62"/>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5FA9"/>
    <w:rsid w:val="004E6072"/>
    <w:rsid w:val="004E60D0"/>
    <w:rsid w:val="004E61D7"/>
    <w:rsid w:val="004E620E"/>
    <w:rsid w:val="004E656B"/>
    <w:rsid w:val="004E6648"/>
    <w:rsid w:val="004E69BE"/>
    <w:rsid w:val="004E6C49"/>
    <w:rsid w:val="004E71A8"/>
    <w:rsid w:val="004E7364"/>
    <w:rsid w:val="004E7575"/>
    <w:rsid w:val="004E7A5B"/>
    <w:rsid w:val="004E7B5B"/>
    <w:rsid w:val="004E7B7C"/>
    <w:rsid w:val="004E7CFE"/>
    <w:rsid w:val="004F0402"/>
    <w:rsid w:val="004F0889"/>
    <w:rsid w:val="004F0B10"/>
    <w:rsid w:val="004F0BEE"/>
    <w:rsid w:val="004F0FF0"/>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70"/>
    <w:rsid w:val="004F6FA5"/>
    <w:rsid w:val="004F70DA"/>
    <w:rsid w:val="004F70E9"/>
    <w:rsid w:val="004F7427"/>
    <w:rsid w:val="004F7434"/>
    <w:rsid w:val="004F753A"/>
    <w:rsid w:val="004F756B"/>
    <w:rsid w:val="004F75F4"/>
    <w:rsid w:val="004F7E8E"/>
    <w:rsid w:val="0050035C"/>
    <w:rsid w:val="0050046D"/>
    <w:rsid w:val="0050075C"/>
    <w:rsid w:val="00500920"/>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56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7D7"/>
    <w:rsid w:val="005108BD"/>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67"/>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914"/>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ADC"/>
    <w:rsid w:val="00536B5C"/>
    <w:rsid w:val="00536FFF"/>
    <w:rsid w:val="0053704B"/>
    <w:rsid w:val="00537131"/>
    <w:rsid w:val="005374DE"/>
    <w:rsid w:val="0053757F"/>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DCA"/>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058"/>
    <w:rsid w:val="0055284E"/>
    <w:rsid w:val="00552B85"/>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5C"/>
    <w:rsid w:val="005639C1"/>
    <w:rsid w:val="0056408F"/>
    <w:rsid w:val="005640DE"/>
    <w:rsid w:val="005641D9"/>
    <w:rsid w:val="0056459C"/>
    <w:rsid w:val="0056487E"/>
    <w:rsid w:val="00564964"/>
    <w:rsid w:val="00564A33"/>
    <w:rsid w:val="00564AD2"/>
    <w:rsid w:val="00564B97"/>
    <w:rsid w:val="00564E77"/>
    <w:rsid w:val="0056526A"/>
    <w:rsid w:val="0056528C"/>
    <w:rsid w:val="00565741"/>
    <w:rsid w:val="005658D6"/>
    <w:rsid w:val="00565BED"/>
    <w:rsid w:val="00565CBB"/>
    <w:rsid w:val="00565DD2"/>
    <w:rsid w:val="00566422"/>
    <w:rsid w:val="0056689A"/>
    <w:rsid w:val="00566A2D"/>
    <w:rsid w:val="00566A86"/>
    <w:rsid w:val="00566D1B"/>
    <w:rsid w:val="00566D6D"/>
    <w:rsid w:val="005676C6"/>
    <w:rsid w:val="005676F4"/>
    <w:rsid w:val="00567937"/>
    <w:rsid w:val="005679FC"/>
    <w:rsid w:val="00567AE0"/>
    <w:rsid w:val="00567BA3"/>
    <w:rsid w:val="0057002E"/>
    <w:rsid w:val="005702A2"/>
    <w:rsid w:val="005704F4"/>
    <w:rsid w:val="00570523"/>
    <w:rsid w:val="005705DC"/>
    <w:rsid w:val="005712F8"/>
    <w:rsid w:val="00571B2A"/>
    <w:rsid w:val="00571CD4"/>
    <w:rsid w:val="00571D3E"/>
    <w:rsid w:val="0057209C"/>
    <w:rsid w:val="005726A3"/>
    <w:rsid w:val="00572887"/>
    <w:rsid w:val="00572934"/>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4A86"/>
    <w:rsid w:val="00575055"/>
    <w:rsid w:val="00575512"/>
    <w:rsid w:val="00575674"/>
    <w:rsid w:val="005757E0"/>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2A"/>
    <w:rsid w:val="00583C54"/>
    <w:rsid w:val="00583C58"/>
    <w:rsid w:val="00583F68"/>
    <w:rsid w:val="00584050"/>
    <w:rsid w:val="0058409D"/>
    <w:rsid w:val="005841C2"/>
    <w:rsid w:val="00584417"/>
    <w:rsid w:val="00584435"/>
    <w:rsid w:val="00584A57"/>
    <w:rsid w:val="00584AA2"/>
    <w:rsid w:val="00584CF3"/>
    <w:rsid w:val="00584D38"/>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6E4"/>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1C48"/>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3F93"/>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358"/>
    <w:rsid w:val="0059652D"/>
    <w:rsid w:val="005966D9"/>
    <w:rsid w:val="005969BB"/>
    <w:rsid w:val="00596AE4"/>
    <w:rsid w:val="00596DF4"/>
    <w:rsid w:val="00597027"/>
    <w:rsid w:val="00597460"/>
    <w:rsid w:val="00597515"/>
    <w:rsid w:val="00597557"/>
    <w:rsid w:val="00597766"/>
    <w:rsid w:val="0059782A"/>
    <w:rsid w:val="00597912"/>
    <w:rsid w:val="00597B00"/>
    <w:rsid w:val="00597ED0"/>
    <w:rsid w:val="005A004D"/>
    <w:rsid w:val="005A034A"/>
    <w:rsid w:val="005A0825"/>
    <w:rsid w:val="005A09D1"/>
    <w:rsid w:val="005A0B0C"/>
    <w:rsid w:val="005A0D72"/>
    <w:rsid w:val="005A0F5B"/>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3C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DB2"/>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A0E"/>
    <w:rsid w:val="005B2DA6"/>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5F8"/>
    <w:rsid w:val="005C285E"/>
    <w:rsid w:val="005C2BC9"/>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34"/>
    <w:rsid w:val="005C7BCD"/>
    <w:rsid w:val="005D0065"/>
    <w:rsid w:val="005D00DC"/>
    <w:rsid w:val="005D03B1"/>
    <w:rsid w:val="005D0AD8"/>
    <w:rsid w:val="005D0AEC"/>
    <w:rsid w:val="005D0D1A"/>
    <w:rsid w:val="005D0F2E"/>
    <w:rsid w:val="005D0FBA"/>
    <w:rsid w:val="005D13A0"/>
    <w:rsid w:val="005D19BF"/>
    <w:rsid w:val="005D1DA5"/>
    <w:rsid w:val="005D1E78"/>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1CD"/>
    <w:rsid w:val="005E036D"/>
    <w:rsid w:val="005E0662"/>
    <w:rsid w:val="005E0719"/>
    <w:rsid w:val="005E095B"/>
    <w:rsid w:val="005E0E70"/>
    <w:rsid w:val="005E146D"/>
    <w:rsid w:val="005E1828"/>
    <w:rsid w:val="005E1896"/>
    <w:rsid w:val="005E18DD"/>
    <w:rsid w:val="005E1A16"/>
    <w:rsid w:val="005E1F1E"/>
    <w:rsid w:val="005E2346"/>
    <w:rsid w:val="005E241E"/>
    <w:rsid w:val="005E2675"/>
    <w:rsid w:val="005E2793"/>
    <w:rsid w:val="005E2A5C"/>
    <w:rsid w:val="005E2A6F"/>
    <w:rsid w:val="005E2FB4"/>
    <w:rsid w:val="005E38D0"/>
    <w:rsid w:val="005E4E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03"/>
    <w:rsid w:val="005F13CB"/>
    <w:rsid w:val="005F1735"/>
    <w:rsid w:val="005F1A1C"/>
    <w:rsid w:val="005F1A31"/>
    <w:rsid w:val="005F20B9"/>
    <w:rsid w:val="005F2371"/>
    <w:rsid w:val="005F25D9"/>
    <w:rsid w:val="005F2673"/>
    <w:rsid w:val="005F26FD"/>
    <w:rsid w:val="005F2A60"/>
    <w:rsid w:val="005F2D82"/>
    <w:rsid w:val="005F2EA8"/>
    <w:rsid w:val="005F2F80"/>
    <w:rsid w:val="005F2FEF"/>
    <w:rsid w:val="005F30D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EB"/>
    <w:rsid w:val="005F55FC"/>
    <w:rsid w:val="005F5607"/>
    <w:rsid w:val="005F5D67"/>
    <w:rsid w:val="005F5EFB"/>
    <w:rsid w:val="005F60CD"/>
    <w:rsid w:val="005F60E5"/>
    <w:rsid w:val="005F6100"/>
    <w:rsid w:val="005F618F"/>
    <w:rsid w:val="005F626B"/>
    <w:rsid w:val="005F6664"/>
    <w:rsid w:val="005F66E7"/>
    <w:rsid w:val="005F674F"/>
    <w:rsid w:val="005F6A53"/>
    <w:rsid w:val="005F6C9A"/>
    <w:rsid w:val="005F6EA9"/>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26"/>
    <w:rsid w:val="006030DD"/>
    <w:rsid w:val="00603150"/>
    <w:rsid w:val="006032E4"/>
    <w:rsid w:val="00603394"/>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0C20"/>
    <w:rsid w:val="006112D0"/>
    <w:rsid w:val="00611558"/>
    <w:rsid w:val="006115EC"/>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AC7"/>
    <w:rsid w:val="00617B59"/>
    <w:rsid w:val="00617BF1"/>
    <w:rsid w:val="00617FCF"/>
    <w:rsid w:val="0062008D"/>
    <w:rsid w:val="006201F3"/>
    <w:rsid w:val="006203DD"/>
    <w:rsid w:val="00620A2B"/>
    <w:rsid w:val="00620B76"/>
    <w:rsid w:val="00620CB9"/>
    <w:rsid w:val="00620D87"/>
    <w:rsid w:val="00620EA7"/>
    <w:rsid w:val="00620EAD"/>
    <w:rsid w:val="00620ECA"/>
    <w:rsid w:val="006213E2"/>
    <w:rsid w:val="00621449"/>
    <w:rsid w:val="00621E50"/>
    <w:rsid w:val="00621F0D"/>
    <w:rsid w:val="00621F27"/>
    <w:rsid w:val="006221CD"/>
    <w:rsid w:val="006224A8"/>
    <w:rsid w:val="006224BC"/>
    <w:rsid w:val="006224D4"/>
    <w:rsid w:val="0062264F"/>
    <w:rsid w:val="006227F1"/>
    <w:rsid w:val="00622F3A"/>
    <w:rsid w:val="006234BC"/>
    <w:rsid w:val="00623670"/>
    <w:rsid w:val="00623DA2"/>
    <w:rsid w:val="00623DE9"/>
    <w:rsid w:val="00624001"/>
    <w:rsid w:val="00624196"/>
    <w:rsid w:val="006243E5"/>
    <w:rsid w:val="006247B6"/>
    <w:rsid w:val="00624965"/>
    <w:rsid w:val="00624BC7"/>
    <w:rsid w:val="00624D92"/>
    <w:rsid w:val="00624E2A"/>
    <w:rsid w:val="00625016"/>
    <w:rsid w:val="0062508A"/>
    <w:rsid w:val="0062516D"/>
    <w:rsid w:val="006256B8"/>
    <w:rsid w:val="00625732"/>
    <w:rsid w:val="0062592A"/>
    <w:rsid w:val="00625A16"/>
    <w:rsid w:val="00625ECE"/>
    <w:rsid w:val="006261D9"/>
    <w:rsid w:val="00626712"/>
    <w:rsid w:val="006269B1"/>
    <w:rsid w:val="00626A12"/>
    <w:rsid w:val="006274EC"/>
    <w:rsid w:val="00627689"/>
    <w:rsid w:val="00627A8E"/>
    <w:rsid w:val="00627FD5"/>
    <w:rsid w:val="00630120"/>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9"/>
    <w:rsid w:val="0063479F"/>
    <w:rsid w:val="00634E93"/>
    <w:rsid w:val="00635602"/>
    <w:rsid w:val="006358D1"/>
    <w:rsid w:val="00635B94"/>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2AF"/>
    <w:rsid w:val="006447EF"/>
    <w:rsid w:val="0064488B"/>
    <w:rsid w:val="006449EC"/>
    <w:rsid w:val="00644EA3"/>
    <w:rsid w:val="00644EDA"/>
    <w:rsid w:val="00644FD3"/>
    <w:rsid w:val="006452FB"/>
    <w:rsid w:val="006456CC"/>
    <w:rsid w:val="006457DC"/>
    <w:rsid w:val="00645BFB"/>
    <w:rsid w:val="00645CA6"/>
    <w:rsid w:val="0064649F"/>
    <w:rsid w:val="00646875"/>
    <w:rsid w:val="00646B1F"/>
    <w:rsid w:val="00647128"/>
    <w:rsid w:val="006471BF"/>
    <w:rsid w:val="006471DB"/>
    <w:rsid w:val="00647334"/>
    <w:rsid w:val="00647470"/>
    <w:rsid w:val="006475E5"/>
    <w:rsid w:val="00647652"/>
    <w:rsid w:val="00647679"/>
    <w:rsid w:val="00647736"/>
    <w:rsid w:val="00647812"/>
    <w:rsid w:val="0064799A"/>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1D1"/>
    <w:rsid w:val="0065579D"/>
    <w:rsid w:val="00655C5F"/>
    <w:rsid w:val="00656015"/>
    <w:rsid w:val="006569D4"/>
    <w:rsid w:val="00656BB3"/>
    <w:rsid w:val="00656D57"/>
    <w:rsid w:val="00656FA9"/>
    <w:rsid w:val="006570F7"/>
    <w:rsid w:val="006573E1"/>
    <w:rsid w:val="006573F8"/>
    <w:rsid w:val="00657405"/>
    <w:rsid w:val="0065749A"/>
    <w:rsid w:val="00657568"/>
    <w:rsid w:val="006576F3"/>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2B95"/>
    <w:rsid w:val="00663110"/>
    <w:rsid w:val="006635E6"/>
    <w:rsid w:val="0066369E"/>
    <w:rsid w:val="00663908"/>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BCF"/>
    <w:rsid w:val="00665C5D"/>
    <w:rsid w:val="0066604C"/>
    <w:rsid w:val="00666405"/>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542C"/>
    <w:rsid w:val="006758EC"/>
    <w:rsid w:val="00675F20"/>
    <w:rsid w:val="00676109"/>
    <w:rsid w:val="006761AE"/>
    <w:rsid w:val="00676749"/>
    <w:rsid w:val="00676906"/>
    <w:rsid w:val="00676A9A"/>
    <w:rsid w:val="00676BDE"/>
    <w:rsid w:val="00676C88"/>
    <w:rsid w:val="00676D13"/>
    <w:rsid w:val="00676DA6"/>
    <w:rsid w:val="0067705A"/>
    <w:rsid w:val="00677578"/>
    <w:rsid w:val="00677B0F"/>
    <w:rsid w:val="00677C5A"/>
    <w:rsid w:val="00677DD2"/>
    <w:rsid w:val="00680386"/>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464"/>
    <w:rsid w:val="0068591F"/>
    <w:rsid w:val="006859E9"/>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265"/>
    <w:rsid w:val="006926B1"/>
    <w:rsid w:val="00692B83"/>
    <w:rsid w:val="00692C02"/>
    <w:rsid w:val="00693465"/>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BE5"/>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494"/>
    <w:rsid w:val="006A2639"/>
    <w:rsid w:val="006A2A1B"/>
    <w:rsid w:val="006A2C6B"/>
    <w:rsid w:val="006A2CA1"/>
    <w:rsid w:val="006A2FDF"/>
    <w:rsid w:val="006A2FF9"/>
    <w:rsid w:val="006A3206"/>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843"/>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2D94"/>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D93"/>
    <w:rsid w:val="006C0E04"/>
    <w:rsid w:val="006C0F64"/>
    <w:rsid w:val="006C1089"/>
    <w:rsid w:val="006C11B1"/>
    <w:rsid w:val="006C142E"/>
    <w:rsid w:val="006C16B9"/>
    <w:rsid w:val="006C1B54"/>
    <w:rsid w:val="006C1D59"/>
    <w:rsid w:val="006C1D7F"/>
    <w:rsid w:val="006C1E3F"/>
    <w:rsid w:val="006C1F22"/>
    <w:rsid w:val="006C1FC1"/>
    <w:rsid w:val="006C20CE"/>
    <w:rsid w:val="006C22F4"/>
    <w:rsid w:val="006C2780"/>
    <w:rsid w:val="006C29CE"/>
    <w:rsid w:val="006C2FFD"/>
    <w:rsid w:val="006C3100"/>
    <w:rsid w:val="006C337E"/>
    <w:rsid w:val="006C34D2"/>
    <w:rsid w:val="006C3673"/>
    <w:rsid w:val="006C387D"/>
    <w:rsid w:val="006C39D4"/>
    <w:rsid w:val="006C3D14"/>
    <w:rsid w:val="006C3D77"/>
    <w:rsid w:val="006C3E04"/>
    <w:rsid w:val="006C400E"/>
    <w:rsid w:val="006C471E"/>
    <w:rsid w:val="006C4B48"/>
    <w:rsid w:val="006C5034"/>
    <w:rsid w:val="006C535B"/>
    <w:rsid w:val="006C57DE"/>
    <w:rsid w:val="006C652F"/>
    <w:rsid w:val="006C6590"/>
    <w:rsid w:val="006C65E2"/>
    <w:rsid w:val="006C6A9B"/>
    <w:rsid w:val="006C6FFD"/>
    <w:rsid w:val="006C703C"/>
    <w:rsid w:val="006C7108"/>
    <w:rsid w:val="006C72EC"/>
    <w:rsid w:val="006C751C"/>
    <w:rsid w:val="006C751E"/>
    <w:rsid w:val="006C7642"/>
    <w:rsid w:val="006C789C"/>
    <w:rsid w:val="006C7F83"/>
    <w:rsid w:val="006D0236"/>
    <w:rsid w:val="006D0720"/>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59E"/>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C5F"/>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5B"/>
    <w:rsid w:val="006E6CDE"/>
    <w:rsid w:val="006E6D48"/>
    <w:rsid w:val="006E6D5D"/>
    <w:rsid w:val="006E72A9"/>
    <w:rsid w:val="006E7536"/>
    <w:rsid w:val="006E756C"/>
    <w:rsid w:val="006E76E1"/>
    <w:rsid w:val="006E780D"/>
    <w:rsid w:val="006E7E3C"/>
    <w:rsid w:val="006E7FE2"/>
    <w:rsid w:val="006F01D7"/>
    <w:rsid w:val="006F0287"/>
    <w:rsid w:val="006F02C8"/>
    <w:rsid w:val="006F0850"/>
    <w:rsid w:val="006F0CAB"/>
    <w:rsid w:val="006F1012"/>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EFA"/>
    <w:rsid w:val="007040FA"/>
    <w:rsid w:val="00704185"/>
    <w:rsid w:val="007042A4"/>
    <w:rsid w:val="007043D1"/>
    <w:rsid w:val="0070473A"/>
    <w:rsid w:val="00704A48"/>
    <w:rsid w:val="00704CBB"/>
    <w:rsid w:val="00704FAF"/>
    <w:rsid w:val="00705211"/>
    <w:rsid w:val="0070528E"/>
    <w:rsid w:val="00705391"/>
    <w:rsid w:val="007055AA"/>
    <w:rsid w:val="007055EF"/>
    <w:rsid w:val="007057CA"/>
    <w:rsid w:val="007058AB"/>
    <w:rsid w:val="00705AB7"/>
    <w:rsid w:val="00706AA0"/>
    <w:rsid w:val="00706B27"/>
    <w:rsid w:val="00706BAA"/>
    <w:rsid w:val="00707740"/>
    <w:rsid w:val="00707CFC"/>
    <w:rsid w:val="00707E54"/>
    <w:rsid w:val="0071023B"/>
    <w:rsid w:val="00710512"/>
    <w:rsid w:val="0071069D"/>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C92"/>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C78"/>
    <w:rsid w:val="00722E50"/>
    <w:rsid w:val="00722F7C"/>
    <w:rsid w:val="00723016"/>
    <w:rsid w:val="00723304"/>
    <w:rsid w:val="007233E7"/>
    <w:rsid w:val="00723C9B"/>
    <w:rsid w:val="00723DCC"/>
    <w:rsid w:val="00723E3D"/>
    <w:rsid w:val="00724018"/>
    <w:rsid w:val="00724A52"/>
    <w:rsid w:val="00724B06"/>
    <w:rsid w:val="00724B49"/>
    <w:rsid w:val="00724C5F"/>
    <w:rsid w:val="00724EE0"/>
    <w:rsid w:val="007252AC"/>
    <w:rsid w:val="007254C9"/>
    <w:rsid w:val="00725667"/>
    <w:rsid w:val="0072567B"/>
    <w:rsid w:val="007257DE"/>
    <w:rsid w:val="00725B10"/>
    <w:rsid w:val="00725CB9"/>
    <w:rsid w:val="00726066"/>
    <w:rsid w:val="007266B0"/>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162"/>
    <w:rsid w:val="007313E0"/>
    <w:rsid w:val="007315C5"/>
    <w:rsid w:val="00731A35"/>
    <w:rsid w:val="00731AF9"/>
    <w:rsid w:val="00731D10"/>
    <w:rsid w:val="00731DA9"/>
    <w:rsid w:val="00731FA7"/>
    <w:rsid w:val="00731FB0"/>
    <w:rsid w:val="0073283B"/>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65F"/>
    <w:rsid w:val="0073680B"/>
    <w:rsid w:val="00736884"/>
    <w:rsid w:val="00736974"/>
    <w:rsid w:val="00736A84"/>
    <w:rsid w:val="00736E38"/>
    <w:rsid w:val="007373F0"/>
    <w:rsid w:val="007379B3"/>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BA6"/>
    <w:rsid w:val="00742FC5"/>
    <w:rsid w:val="007431DE"/>
    <w:rsid w:val="00743AFE"/>
    <w:rsid w:val="00743D3D"/>
    <w:rsid w:val="00743D6D"/>
    <w:rsid w:val="00743F96"/>
    <w:rsid w:val="00744292"/>
    <w:rsid w:val="00744372"/>
    <w:rsid w:val="007443C9"/>
    <w:rsid w:val="0074450D"/>
    <w:rsid w:val="00744883"/>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1E09"/>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654"/>
    <w:rsid w:val="007547E8"/>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A6F"/>
    <w:rsid w:val="00760BF4"/>
    <w:rsid w:val="00761C91"/>
    <w:rsid w:val="00761E75"/>
    <w:rsid w:val="00761EE6"/>
    <w:rsid w:val="00762365"/>
    <w:rsid w:val="0076266B"/>
    <w:rsid w:val="00762957"/>
    <w:rsid w:val="00762AF4"/>
    <w:rsid w:val="00762CDC"/>
    <w:rsid w:val="00762FA3"/>
    <w:rsid w:val="00763029"/>
    <w:rsid w:val="0076312F"/>
    <w:rsid w:val="007632D3"/>
    <w:rsid w:val="0076336A"/>
    <w:rsid w:val="007634F0"/>
    <w:rsid w:val="007634F2"/>
    <w:rsid w:val="00763A06"/>
    <w:rsid w:val="00763B5E"/>
    <w:rsid w:val="00763E1A"/>
    <w:rsid w:val="00763FC4"/>
    <w:rsid w:val="0076409E"/>
    <w:rsid w:val="0076413C"/>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827"/>
    <w:rsid w:val="007669F8"/>
    <w:rsid w:val="00766B93"/>
    <w:rsid w:val="00766BE5"/>
    <w:rsid w:val="00766C51"/>
    <w:rsid w:val="00766F81"/>
    <w:rsid w:val="00767246"/>
    <w:rsid w:val="0076756E"/>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CB"/>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B8E"/>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7EF"/>
    <w:rsid w:val="00785B28"/>
    <w:rsid w:val="00785D01"/>
    <w:rsid w:val="00785E7D"/>
    <w:rsid w:val="007860C3"/>
    <w:rsid w:val="0078612A"/>
    <w:rsid w:val="007863B7"/>
    <w:rsid w:val="007869B0"/>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42B"/>
    <w:rsid w:val="0079158C"/>
    <w:rsid w:val="00791ED0"/>
    <w:rsid w:val="00791F8B"/>
    <w:rsid w:val="0079235A"/>
    <w:rsid w:val="007928B8"/>
    <w:rsid w:val="0079298F"/>
    <w:rsid w:val="00792D43"/>
    <w:rsid w:val="00793006"/>
    <w:rsid w:val="00793111"/>
    <w:rsid w:val="00793196"/>
    <w:rsid w:val="00793270"/>
    <w:rsid w:val="00793300"/>
    <w:rsid w:val="00793403"/>
    <w:rsid w:val="007939DA"/>
    <w:rsid w:val="00793A18"/>
    <w:rsid w:val="00793ADC"/>
    <w:rsid w:val="00793B94"/>
    <w:rsid w:val="00793BFF"/>
    <w:rsid w:val="00793C88"/>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5F8F"/>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8E0"/>
    <w:rsid w:val="007A0949"/>
    <w:rsid w:val="007A0CCB"/>
    <w:rsid w:val="007A10BD"/>
    <w:rsid w:val="007A115F"/>
    <w:rsid w:val="007A121D"/>
    <w:rsid w:val="007A12AD"/>
    <w:rsid w:val="007A12FE"/>
    <w:rsid w:val="007A153E"/>
    <w:rsid w:val="007A15C8"/>
    <w:rsid w:val="007A296D"/>
    <w:rsid w:val="007A29A6"/>
    <w:rsid w:val="007A2B01"/>
    <w:rsid w:val="007A2F9F"/>
    <w:rsid w:val="007A3217"/>
    <w:rsid w:val="007A3AC8"/>
    <w:rsid w:val="007A4558"/>
    <w:rsid w:val="007A4617"/>
    <w:rsid w:val="007A4CA0"/>
    <w:rsid w:val="007A4CD7"/>
    <w:rsid w:val="007A4D83"/>
    <w:rsid w:val="007A4FF6"/>
    <w:rsid w:val="007A52A8"/>
    <w:rsid w:val="007A5341"/>
    <w:rsid w:val="007A57ED"/>
    <w:rsid w:val="007A58E5"/>
    <w:rsid w:val="007A59F7"/>
    <w:rsid w:val="007A5BFA"/>
    <w:rsid w:val="007A5C12"/>
    <w:rsid w:val="007A5C72"/>
    <w:rsid w:val="007A5E6E"/>
    <w:rsid w:val="007A60EA"/>
    <w:rsid w:val="007A60ED"/>
    <w:rsid w:val="007A6916"/>
    <w:rsid w:val="007A69CB"/>
    <w:rsid w:val="007A789D"/>
    <w:rsid w:val="007A7BF3"/>
    <w:rsid w:val="007A7DBC"/>
    <w:rsid w:val="007A7EFF"/>
    <w:rsid w:val="007B0100"/>
    <w:rsid w:val="007B044A"/>
    <w:rsid w:val="007B0BA0"/>
    <w:rsid w:val="007B0DEC"/>
    <w:rsid w:val="007B10EE"/>
    <w:rsid w:val="007B117F"/>
    <w:rsid w:val="007B11DA"/>
    <w:rsid w:val="007B173E"/>
    <w:rsid w:val="007B1C8B"/>
    <w:rsid w:val="007B1C98"/>
    <w:rsid w:val="007B1DF7"/>
    <w:rsid w:val="007B1E51"/>
    <w:rsid w:val="007B1F8C"/>
    <w:rsid w:val="007B20FF"/>
    <w:rsid w:val="007B2289"/>
    <w:rsid w:val="007B247E"/>
    <w:rsid w:val="007B2A40"/>
    <w:rsid w:val="007B2A6C"/>
    <w:rsid w:val="007B2BD3"/>
    <w:rsid w:val="007B2CBD"/>
    <w:rsid w:val="007B2D2B"/>
    <w:rsid w:val="007B2D87"/>
    <w:rsid w:val="007B31F4"/>
    <w:rsid w:val="007B3827"/>
    <w:rsid w:val="007B38FB"/>
    <w:rsid w:val="007B3B9D"/>
    <w:rsid w:val="007B3E80"/>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6E95"/>
    <w:rsid w:val="007B71C0"/>
    <w:rsid w:val="007B71D2"/>
    <w:rsid w:val="007B7293"/>
    <w:rsid w:val="007B744E"/>
    <w:rsid w:val="007B7570"/>
    <w:rsid w:val="007B75C8"/>
    <w:rsid w:val="007B7BA0"/>
    <w:rsid w:val="007B7C30"/>
    <w:rsid w:val="007B7F4C"/>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9B5"/>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4FA2"/>
    <w:rsid w:val="007C5599"/>
    <w:rsid w:val="007C5AD0"/>
    <w:rsid w:val="007C5AE9"/>
    <w:rsid w:val="007C5D5F"/>
    <w:rsid w:val="007C6284"/>
    <w:rsid w:val="007C6401"/>
    <w:rsid w:val="007C6608"/>
    <w:rsid w:val="007C673B"/>
    <w:rsid w:val="007C6D2F"/>
    <w:rsid w:val="007C6D67"/>
    <w:rsid w:val="007C706F"/>
    <w:rsid w:val="007C7095"/>
    <w:rsid w:val="007C71F1"/>
    <w:rsid w:val="007C720A"/>
    <w:rsid w:val="007C730E"/>
    <w:rsid w:val="007C7523"/>
    <w:rsid w:val="007C77C2"/>
    <w:rsid w:val="007C7850"/>
    <w:rsid w:val="007C785C"/>
    <w:rsid w:val="007C7986"/>
    <w:rsid w:val="007C7B51"/>
    <w:rsid w:val="007C7C3A"/>
    <w:rsid w:val="007D005F"/>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5EE2"/>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BC8"/>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373"/>
    <w:rsid w:val="007E745E"/>
    <w:rsid w:val="007E746D"/>
    <w:rsid w:val="007E75A5"/>
    <w:rsid w:val="007E7A36"/>
    <w:rsid w:val="007E7ABA"/>
    <w:rsid w:val="007F00A1"/>
    <w:rsid w:val="007F0105"/>
    <w:rsid w:val="007F015C"/>
    <w:rsid w:val="007F0209"/>
    <w:rsid w:val="007F0256"/>
    <w:rsid w:val="007F028B"/>
    <w:rsid w:val="007F02B8"/>
    <w:rsid w:val="007F0604"/>
    <w:rsid w:val="007F0DC3"/>
    <w:rsid w:val="007F0FEF"/>
    <w:rsid w:val="007F13CC"/>
    <w:rsid w:val="007F1438"/>
    <w:rsid w:val="007F148F"/>
    <w:rsid w:val="007F15A7"/>
    <w:rsid w:val="007F18A9"/>
    <w:rsid w:val="007F1DC6"/>
    <w:rsid w:val="007F1E3A"/>
    <w:rsid w:val="007F1EED"/>
    <w:rsid w:val="007F1F6A"/>
    <w:rsid w:val="007F2780"/>
    <w:rsid w:val="007F2E44"/>
    <w:rsid w:val="007F2F74"/>
    <w:rsid w:val="007F304B"/>
    <w:rsid w:val="007F30C8"/>
    <w:rsid w:val="007F393F"/>
    <w:rsid w:val="007F39CE"/>
    <w:rsid w:val="007F3AA3"/>
    <w:rsid w:val="007F3ACC"/>
    <w:rsid w:val="007F3DC9"/>
    <w:rsid w:val="007F3FF0"/>
    <w:rsid w:val="007F432F"/>
    <w:rsid w:val="007F459F"/>
    <w:rsid w:val="007F4814"/>
    <w:rsid w:val="007F4B39"/>
    <w:rsid w:val="007F4C70"/>
    <w:rsid w:val="007F4C9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0F1"/>
    <w:rsid w:val="00802388"/>
    <w:rsid w:val="0080243C"/>
    <w:rsid w:val="008024B9"/>
    <w:rsid w:val="00802A81"/>
    <w:rsid w:val="00802BC8"/>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BB6"/>
    <w:rsid w:val="00810E18"/>
    <w:rsid w:val="00810ED7"/>
    <w:rsid w:val="0081101D"/>
    <w:rsid w:val="00811690"/>
    <w:rsid w:val="00811752"/>
    <w:rsid w:val="008117D5"/>
    <w:rsid w:val="0081190D"/>
    <w:rsid w:val="00811A2E"/>
    <w:rsid w:val="00811BBF"/>
    <w:rsid w:val="00811BE1"/>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17887"/>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2E09"/>
    <w:rsid w:val="008232B1"/>
    <w:rsid w:val="008237B3"/>
    <w:rsid w:val="00823A00"/>
    <w:rsid w:val="00823B23"/>
    <w:rsid w:val="00823DCC"/>
    <w:rsid w:val="00823EE2"/>
    <w:rsid w:val="00824019"/>
    <w:rsid w:val="008242A0"/>
    <w:rsid w:val="00824790"/>
    <w:rsid w:val="00824A18"/>
    <w:rsid w:val="00824E9C"/>
    <w:rsid w:val="0082557A"/>
    <w:rsid w:val="008256DB"/>
    <w:rsid w:val="008256E3"/>
    <w:rsid w:val="00825FA4"/>
    <w:rsid w:val="0082607A"/>
    <w:rsid w:val="008260E8"/>
    <w:rsid w:val="00826115"/>
    <w:rsid w:val="008264F1"/>
    <w:rsid w:val="00826557"/>
    <w:rsid w:val="008265BE"/>
    <w:rsid w:val="00826691"/>
    <w:rsid w:val="008267D3"/>
    <w:rsid w:val="00826A66"/>
    <w:rsid w:val="008271FD"/>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AEC"/>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A2A"/>
    <w:rsid w:val="00844D49"/>
    <w:rsid w:val="0084511E"/>
    <w:rsid w:val="0084512C"/>
    <w:rsid w:val="008452EC"/>
    <w:rsid w:val="008452FF"/>
    <w:rsid w:val="00845418"/>
    <w:rsid w:val="00845497"/>
    <w:rsid w:val="008456A8"/>
    <w:rsid w:val="00845BD8"/>
    <w:rsid w:val="00845E81"/>
    <w:rsid w:val="00846238"/>
    <w:rsid w:val="0084658D"/>
    <w:rsid w:val="008465B9"/>
    <w:rsid w:val="00846970"/>
    <w:rsid w:val="00846B0F"/>
    <w:rsid w:val="00846CC7"/>
    <w:rsid w:val="00846CD2"/>
    <w:rsid w:val="00847049"/>
    <w:rsid w:val="00847149"/>
    <w:rsid w:val="00847160"/>
    <w:rsid w:val="0084743A"/>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E79"/>
    <w:rsid w:val="00850EA7"/>
    <w:rsid w:val="00850F67"/>
    <w:rsid w:val="00851185"/>
    <w:rsid w:val="00851209"/>
    <w:rsid w:val="00851263"/>
    <w:rsid w:val="0085131B"/>
    <w:rsid w:val="0085138E"/>
    <w:rsid w:val="00851476"/>
    <w:rsid w:val="00851595"/>
    <w:rsid w:val="008516BF"/>
    <w:rsid w:val="008516D8"/>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2E9"/>
    <w:rsid w:val="0085549A"/>
    <w:rsid w:val="0085595C"/>
    <w:rsid w:val="00855AF6"/>
    <w:rsid w:val="00855B85"/>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70"/>
    <w:rsid w:val="00860798"/>
    <w:rsid w:val="008607D0"/>
    <w:rsid w:val="00860803"/>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379"/>
    <w:rsid w:val="00863396"/>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B87"/>
    <w:rsid w:val="00867021"/>
    <w:rsid w:val="008671CD"/>
    <w:rsid w:val="00867255"/>
    <w:rsid w:val="00867767"/>
    <w:rsid w:val="00867849"/>
    <w:rsid w:val="008678CB"/>
    <w:rsid w:val="0086798E"/>
    <w:rsid w:val="00867A40"/>
    <w:rsid w:val="00867AB0"/>
    <w:rsid w:val="00867D47"/>
    <w:rsid w:val="00867EF8"/>
    <w:rsid w:val="00867F36"/>
    <w:rsid w:val="008701E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BB3"/>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4D41"/>
    <w:rsid w:val="008751E6"/>
    <w:rsid w:val="0087583A"/>
    <w:rsid w:val="00875850"/>
    <w:rsid w:val="008758CE"/>
    <w:rsid w:val="00875D58"/>
    <w:rsid w:val="00875E9F"/>
    <w:rsid w:val="00875F74"/>
    <w:rsid w:val="00875FCA"/>
    <w:rsid w:val="008760F2"/>
    <w:rsid w:val="0087618A"/>
    <w:rsid w:val="0087674A"/>
    <w:rsid w:val="0087684B"/>
    <w:rsid w:val="00876912"/>
    <w:rsid w:val="00876B48"/>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2E96"/>
    <w:rsid w:val="008832CA"/>
    <w:rsid w:val="0088338C"/>
    <w:rsid w:val="00883487"/>
    <w:rsid w:val="0088355F"/>
    <w:rsid w:val="00883669"/>
    <w:rsid w:val="008838CE"/>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D42"/>
    <w:rsid w:val="00892F75"/>
    <w:rsid w:val="0089355D"/>
    <w:rsid w:val="00893804"/>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B99"/>
    <w:rsid w:val="008A4D18"/>
    <w:rsid w:val="008A4D20"/>
    <w:rsid w:val="008A5102"/>
    <w:rsid w:val="008A525A"/>
    <w:rsid w:val="008A536F"/>
    <w:rsid w:val="008A5475"/>
    <w:rsid w:val="008A55E2"/>
    <w:rsid w:val="008A5670"/>
    <w:rsid w:val="008A5C0D"/>
    <w:rsid w:val="008A5C32"/>
    <w:rsid w:val="008A6219"/>
    <w:rsid w:val="008A6369"/>
    <w:rsid w:val="008A6442"/>
    <w:rsid w:val="008A6669"/>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3B0"/>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02"/>
    <w:rsid w:val="008B4F4C"/>
    <w:rsid w:val="008B50E4"/>
    <w:rsid w:val="008B55A2"/>
    <w:rsid w:val="008B5854"/>
    <w:rsid w:val="008B58AE"/>
    <w:rsid w:val="008B5BC4"/>
    <w:rsid w:val="008B5F3B"/>
    <w:rsid w:val="008B5FDB"/>
    <w:rsid w:val="008B6008"/>
    <w:rsid w:val="008B629A"/>
    <w:rsid w:val="008B62F4"/>
    <w:rsid w:val="008B63DE"/>
    <w:rsid w:val="008B64CE"/>
    <w:rsid w:val="008B6663"/>
    <w:rsid w:val="008B6D39"/>
    <w:rsid w:val="008B6DE4"/>
    <w:rsid w:val="008B6E8E"/>
    <w:rsid w:val="008B6F2B"/>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20E"/>
    <w:rsid w:val="008C131A"/>
    <w:rsid w:val="008C13F9"/>
    <w:rsid w:val="008C141E"/>
    <w:rsid w:val="008C1774"/>
    <w:rsid w:val="008C186F"/>
    <w:rsid w:val="008C1968"/>
    <w:rsid w:val="008C1B10"/>
    <w:rsid w:val="008C1C94"/>
    <w:rsid w:val="008C1D74"/>
    <w:rsid w:val="008C1DB4"/>
    <w:rsid w:val="008C2533"/>
    <w:rsid w:val="008C25CC"/>
    <w:rsid w:val="008C2684"/>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C49"/>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9D4"/>
    <w:rsid w:val="008D2D43"/>
    <w:rsid w:val="008D2F50"/>
    <w:rsid w:val="008D3083"/>
    <w:rsid w:val="008D3604"/>
    <w:rsid w:val="008D3DE5"/>
    <w:rsid w:val="008D4049"/>
    <w:rsid w:val="008D438F"/>
    <w:rsid w:val="008D44F9"/>
    <w:rsid w:val="008D4510"/>
    <w:rsid w:val="008D459B"/>
    <w:rsid w:val="008D475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A35"/>
    <w:rsid w:val="008D7A5B"/>
    <w:rsid w:val="008D7C28"/>
    <w:rsid w:val="008D7C8A"/>
    <w:rsid w:val="008E01AC"/>
    <w:rsid w:val="008E0217"/>
    <w:rsid w:val="008E024B"/>
    <w:rsid w:val="008E0301"/>
    <w:rsid w:val="008E0421"/>
    <w:rsid w:val="008E06B9"/>
    <w:rsid w:val="008E074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83F"/>
    <w:rsid w:val="008E39B8"/>
    <w:rsid w:val="008E3E2D"/>
    <w:rsid w:val="008E3F0E"/>
    <w:rsid w:val="008E4147"/>
    <w:rsid w:val="008E424F"/>
    <w:rsid w:val="008E42F8"/>
    <w:rsid w:val="008E45B9"/>
    <w:rsid w:val="008E45F4"/>
    <w:rsid w:val="008E4913"/>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6D6"/>
    <w:rsid w:val="008F1BA6"/>
    <w:rsid w:val="008F22B5"/>
    <w:rsid w:val="008F22C0"/>
    <w:rsid w:val="008F2324"/>
    <w:rsid w:val="008F267B"/>
    <w:rsid w:val="008F2975"/>
    <w:rsid w:val="008F29F7"/>
    <w:rsid w:val="008F2DA2"/>
    <w:rsid w:val="008F2EAA"/>
    <w:rsid w:val="008F3218"/>
    <w:rsid w:val="008F37BA"/>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5E0"/>
    <w:rsid w:val="009078B4"/>
    <w:rsid w:val="00907A7D"/>
    <w:rsid w:val="00907C1F"/>
    <w:rsid w:val="00907C6F"/>
    <w:rsid w:val="0091041F"/>
    <w:rsid w:val="009105F3"/>
    <w:rsid w:val="009105F7"/>
    <w:rsid w:val="00910611"/>
    <w:rsid w:val="00910C20"/>
    <w:rsid w:val="00910D61"/>
    <w:rsid w:val="00911516"/>
    <w:rsid w:val="009118F9"/>
    <w:rsid w:val="00911BD2"/>
    <w:rsid w:val="00912046"/>
    <w:rsid w:val="009125F5"/>
    <w:rsid w:val="009128E8"/>
    <w:rsid w:val="00912B1F"/>
    <w:rsid w:val="00912B55"/>
    <w:rsid w:val="00912CC9"/>
    <w:rsid w:val="00912D9F"/>
    <w:rsid w:val="00913195"/>
    <w:rsid w:val="009132A7"/>
    <w:rsid w:val="009133C4"/>
    <w:rsid w:val="00913429"/>
    <w:rsid w:val="009134B5"/>
    <w:rsid w:val="00913569"/>
    <w:rsid w:val="009137C1"/>
    <w:rsid w:val="00913977"/>
    <w:rsid w:val="009139FC"/>
    <w:rsid w:val="00913A62"/>
    <w:rsid w:val="00913F92"/>
    <w:rsid w:val="009140C9"/>
    <w:rsid w:val="00914203"/>
    <w:rsid w:val="009145DE"/>
    <w:rsid w:val="00914890"/>
    <w:rsid w:val="00914A86"/>
    <w:rsid w:val="00914D5C"/>
    <w:rsid w:val="00914D93"/>
    <w:rsid w:val="009152CC"/>
    <w:rsid w:val="009155FC"/>
    <w:rsid w:val="009156AB"/>
    <w:rsid w:val="00915AF6"/>
    <w:rsid w:val="00915BBC"/>
    <w:rsid w:val="00915C54"/>
    <w:rsid w:val="0091635C"/>
    <w:rsid w:val="009163F2"/>
    <w:rsid w:val="0091690A"/>
    <w:rsid w:val="00917142"/>
    <w:rsid w:val="0091715F"/>
    <w:rsid w:val="009172DB"/>
    <w:rsid w:val="009175D0"/>
    <w:rsid w:val="0091760A"/>
    <w:rsid w:val="009177B4"/>
    <w:rsid w:val="00917BA0"/>
    <w:rsid w:val="00917C04"/>
    <w:rsid w:val="00917D85"/>
    <w:rsid w:val="00917F6F"/>
    <w:rsid w:val="00920023"/>
    <w:rsid w:val="00920086"/>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9F7"/>
    <w:rsid w:val="00926EF3"/>
    <w:rsid w:val="0092716E"/>
    <w:rsid w:val="00927272"/>
    <w:rsid w:val="0092752C"/>
    <w:rsid w:val="00927663"/>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43C"/>
    <w:rsid w:val="00931527"/>
    <w:rsid w:val="009315AA"/>
    <w:rsid w:val="009319CD"/>
    <w:rsid w:val="00931A2E"/>
    <w:rsid w:val="00931A98"/>
    <w:rsid w:val="00931E82"/>
    <w:rsid w:val="00932008"/>
    <w:rsid w:val="009321E6"/>
    <w:rsid w:val="0093234D"/>
    <w:rsid w:val="009325E6"/>
    <w:rsid w:val="0093264A"/>
    <w:rsid w:val="00932745"/>
    <w:rsid w:val="00932DD2"/>
    <w:rsid w:val="009331E4"/>
    <w:rsid w:val="00933261"/>
    <w:rsid w:val="009335CA"/>
    <w:rsid w:val="00933951"/>
    <w:rsid w:val="00933C79"/>
    <w:rsid w:val="00933E87"/>
    <w:rsid w:val="00933F15"/>
    <w:rsid w:val="00934359"/>
    <w:rsid w:val="00934643"/>
    <w:rsid w:val="00934760"/>
    <w:rsid w:val="00934780"/>
    <w:rsid w:val="009348A1"/>
    <w:rsid w:val="00934B1C"/>
    <w:rsid w:val="0093514C"/>
    <w:rsid w:val="0093584D"/>
    <w:rsid w:val="00935961"/>
    <w:rsid w:val="00935A21"/>
    <w:rsid w:val="009360D3"/>
    <w:rsid w:val="00936739"/>
    <w:rsid w:val="00936DFA"/>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456"/>
    <w:rsid w:val="009416C3"/>
    <w:rsid w:val="009417F7"/>
    <w:rsid w:val="00941815"/>
    <w:rsid w:val="00941980"/>
    <w:rsid w:val="00941BD5"/>
    <w:rsid w:val="00941C14"/>
    <w:rsid w:val="00941C32"/>
    <w:rsid w:val="00941F71"/>
    <w:rsid w:val="0094209F"/>
    <w:rsid w:val="009420D0"/>
    <w:rsid w:val="009423D8"/>
    <w:rsid w:val="009425D4"/>
    <w:rsid w:val="009425F9"/>
    <w:rsid w:val="00942773"/>
    <w:rsid w:val="00942A6B"/>
    <w:rsid w:val="00942BCE"/>
    <w:rsid w:val="00942C8A"/>
    <w:rsid w:val="00942FC0"/>
    <w:rsid w:val="00943041"/>
    <w:rsid w:val="00943275"/>
    <w:rsid w:val="009434D5"/>
    <w:rsid w:val="009435B6"/>
    <w:rsid w:val="009436D8"/>
    <w:rsid w:val="0094373F"/>
    <w:rsid w:val="00943805"/>
    <w:rsid w:val="00943958"/>
    <w:rsid w:val="00943A46"/>
    <w:rsid w:val="00943B35"/>
    <w:rsid w:val="00943CED"/>
    <w:rsid w:val="00943DF0"/>
    <w:rsid w:val="00943F18"/>
    <w:rsid w:val="00944121"/>
    <w:rsid w:val="009443C0"/>
    <w:rsid w:val="009443C5"/>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12"/>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3E4"/>
    <w:rsid w:val="00954A06"/>
    <w:rsid w:val="00954B9B"/>
    <w:rsid w:val="00954BAB"/>
    <w:rsid w:val="00954C2D"/>
    <w:rsid w:val="00954F4A"/>
    <w:rsid w:val="00955916"/>
    <w:rsid w:val="00955B7D"/>
    <w:rsid w:val="00956289"/>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3FF7"/>
    <w:rsid w:val="0096439D"/>
    <w:rsid w:val="00964425"/>
    <w:rsid w:val="0096480A"/>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B00"/>
    <w:rsid w:val="00971DB8"/>
    <w:rsid w:val="00971DF6"/>
    <w:rsid w:val="009720A6"/>
    <w:rsid w:val="0097214E"/>
    <w:rsid w:val="0097259D"/>
    <w:rsid w:val="0097263B"/>
    <w:rsid w:val="009728F7"/>
    <w:rsid w:val="00972BB0"/>
    <w:rsid w:val="00972BE9"/>
    <w:rsid w:val="00972DA7"/>
    <w:rsid w:val="0097302D"/>
    <w:rsid w:val="00973033"/>
    <w:rsid w:val="00973040"/>
    <w:rsid w:val="009731F2"/>
    <w:rsid w:val="009732AB"/>
    <w:rsid w:val="0097347C"/>
    <w:rsid w:val="00973498"/>
    <w:rsid w:val="0097363E"/>
    <w:rsid w:val="00973679"/>
    <w:rsid w:val="009738E9"/>
    <w:rsid w:val="00973982"/>
    <w:rsid w:val="00973BB4"/>
    <w:rsid w:val="00973D15"/>
    <w:rsid w:val="00973E36"/>
    <w:rsid w:val="0097409C"/>
    <w:rsid w:val="0097494D"/>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CCE"/>
    <w:rsid w:val="00977D86"/>
    <w:rsid w:val="00980475"/>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45"/>
    <w:rsid w:val="00982AAE"/>
    <w:rsid w:val="00982B23"/>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B65"/>
    <w:rsid w:val="00990C29"/>
    <w:rsid w:val="00990CFF"/>
    <w:rsid w:val="0099113E"/>
    <w:rsid w:val="009913AA"/>
    <w:rsid w:val="009913BB"/>
    <w:rsid w:val="009914FC"/>
    <w:rsid w:val="0099175A"/>
    <w:rsid w:val="0099194C"/>
    <w:rsid w:val="00991AAE"/>
    <w:rsid w:val="00991E93"/>
    <w:rsid w:val="00991EB0"/>
    <w:rsid w:val="0099210A"/>
    <w:rsid w:val="0099260D"/>
    <w:rsid w:val="0099282F"/>
    <w:rsid w:val="00992882"/>
    <w:rsid w:val="009928BA"/>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17F"/>
    <w:rsid w:val="009A0282"/>
    <w:rsid w:val="009A0411"/>
    <w:rsid w:val="009A0427"/>
    <w:rsid w:val="009A067B"/>
    <w:rsid w:val="009A06FB"/>
    <w:rsid w:val="009A0733"/>
    <w:rsid w:val="009A0CF2"/>
    <w:rsid w:val="009A0D7C"/>
    <w:rsid w:val="009A1012"/>
    <w:rsid w:val="009A13A8"/>
    <w:rsid w:val="009A13D1"/>
    <w:rsid w:val="009A188E"/>
    <w:rsid w:val="009A1B97"/>
    <w:rsid w:val="009A1BF3"/>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3E80"/>
    <w:rsid w:val="009A44A9"/>
    <w:rsid w:val="009A44DF"/>
    <w:rsid w:val="009A4647"/>
    <w:rsid w:val="009A49EA"/>
    <w:rsid w:val="009A4F7F"/>
    <w:rsid w:val="009A519B"/>
    <w:rsid w:val="009A51F3"/>
    <w:rsid w:val="009A5411"/>
    <w:rsid w:val="009A5789"/>
    <w:rsid w:val="009A59E0"/>
    <w:rsid w:val="009A6739"/>
    <w:rsid w:val="009A67A5"/>
    <w:rsid w:val="009A6A3D"/>
    <w:rsid w:val="009A6C1B"/>
    <w:rsid w:val="009A6FBA"/>
    <w:rsid w:val="009A71A4"/>
    <w:rsid w:val="009A736A"/>
    <w:rsid w:val="009A755D"/>
    <w:rsid w:val="009A772F"/>
    <w:rsid w:val="009A78ED"/>
    <w:rsid w:val="009A7B00"/>
    <w:rsid w:val="009A7B24"/>
    <w:rsid w:val="009A7BC0"/>
    <w:rsid w:val="009B0342"/>
    <w:rsid w:val="009B03AF"/>
    <w:rsid w:val="009B0549"/>
    <w:rsid w:val="009B0731"/>
    <w:rsid w:val="009B0996"/>
    <w:rsid w:val="009B0A9E"/>
    <w:rsid w:val="009B0B4D"/>
    <w:rsid w:val="009B0C1C"/>
    <w:rsid w:val="009B0D12"/>
    <w:rsid w:val="009B0D66"/>
    <w:rsid w:val="009B10ED"/>
    <w:rsid w:val="009B163B"/>
    <w:rsid w:val="009B1788"/>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142"/>
    <w:rsid w:val="009C235F"/>
    <w:rsid w:val="009C23C8"/>
    <w:rsid w:val="009C250F"/>
    <w:rsid w:val="009C26ED"/>
    <w:rsid w:val="009C26F3"/>
    <w:rsid w:val="009C2937"/>
    <w:rsid w:val="009C2B8F"/>
    <w:rsid w:val="009C2CE5"/>
    <w:rsid w:val="009C2D9D"/>
    <w:rsid w:val="009C2DD6"/>
    <w:rsid w:val="009C3192"/>
    <w:rsid w:val="009C32C7"/>
    <w:rsid w:val="009C3387"/>
    <w:rsid w:val="009C35BC"/>
    <w:rsid w:val="009C3627"/>
    <w:rsid w:val="009C3A78"/>
    <w:rsid w:val="009C3B5D"/>
    <w:rsid w:val="009C3C84"/>
    <w:rsid w:val="009C4148"/>
    <w:rsid w:val="009C458C"/>
    <w:rsid w:val="009C458E"/>
    <w:rsid w:val="009C4A36"/>
    <w:rsid w:val="009C4B7A"/>
    <w:rsid w:val="009C4D99"/>
    <w:rsid w:val="009C4DFF"/>
    <w:rsid w:val="009C5155"/>
    <w:rsid w:val="009C519E"/>
    <w:rsid w:val="009C52CB"/>
    <w:rsid w:val="009C5587"/>
    <w:rsid w:val="009C56E2"/>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820"/>
    <w:rsid w:val="009D09CC"/>
    <w:rsid w:val="009D0A75"/>
    <w:rsid w:val="009D111E"/>
    <w:rsid w:val="009D1553"/>
    <w:rsid w:val="009D1980"/>
    <w:rsid w:val="009D1B10"/>
    <w:rsid w:val="009D1B84"/>
    <w:rsid w:val="009D1D8E"/>
    <w:rsid w:val="009D213A"/>
    <w:rsid w:val="009D214A"/>
    <w:rsid w:val="009D2576"/>
    <w:rsid w:val="009D26DF"/>
    <w:rsid w:val="009D27F1"/>
    <w:rsid w:val="009D2BAB"/>
    <w:rsid w:val="009D2CEA"/>
    <w:rsid w:val="009D2DDC"/>
    <w:rsid w:val="009D301C"/>
    <w:rsid w:val="009D3654"/>
    <w:rsid w:val="009D37EC"/>
    <w:rsid w:val="009D3B48"/>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6D0"/>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1C7E"/>
    <w:rsid w:val="009F2287"/>
    <w:rsid w:val="009F246A"/>
    <w:rsid w:val="009F25E0"/>
    <w:rsid w:val="009F26B9"/>
    <w:rsid w:val="009F2774"/>
    <w:rsid w:val="009F2B65"/>
    <w:rsid w:val="009F302C"/>
    <w:rsid w:val="009F360A"/>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1F"/>
    <w:rsid w:val="009F5DE8"/>
    <w:rsid w:val="009F5E61"/>
    <w:rsid w:val="009F5FA2"/>
    <w:rsid w:val="009F63C0"/>
    <w:rsid w:val="009F6733"/>
    <w:rsid w:val="009F6868"/>
    <w:rsid w:val="009F6B90"/>
    <w:rsid w:val="009F6BC1"/>
    <w:rsid w:val="009F6BF0"/>
    <w:rsid w:val="009F6F88"/>
    <w:rsid w:val="009F6FC0"/>
    <w:rsid w:val="009F7056"/>
    <w:rsid w:val="009F708F"/>
    <w:rsid w:val="009F70D1"/>
    <w:rsid w:val="009F74E5"/>
    <w:rsid w:val="009F7B11"/>
    <w:rsid w:val="009F7D10"/>
    <w:rsid w:val="009F7EEC"/>
    <w:rsid w:val="009F7FC3"/>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A77"/>
    <w:rsid w:val="00A01EB1"/>
    <w:rsid w:val="00A02221"/>
    <w:rsid w:val="00A023D0"/>
    <w:rsid w:val="00A0256A"/>
    <w:rsid w:val="00A02A2E"/>
    <w:rsid w:val="00A02B96"/>
    <w:rsid w:val="00A02E3E"/>
    <w:rsid w:val="00A02FCE"/>
    <w:rsid w:val="00A02FD2"/>
    <w:rsid w:val="00A03076"/>
    <w:rsid w:val="00A03104"/>
    <w:rsid w:val="00A033A9"/>
    <w:rsid w:val="00A03A3B"/>
    <w:rsid w:val="00A03F46"/>
    <w:rsid w:val="00A04157"/>
    <w:rsid w:val="00A04255"/>
    <w:rsid w:val="00A0468B"/>
    <w:rsid w:val="00A0492A"/>
    <w:rsid w:val="00A04D03"/>
    <w:rsid w:val="00A0508F"/>
    <w:rsid w:val="00A0568E"/>
    <w:rsid w:val="00A057C4"/>
    <w:rsid w:val="00A0586B"/>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17"/>
    <w:rsid w:val="00A1083F"/>
    <w:rsid w:val="00A109F2"/>
    <w:rsid w:val="00A10B16"/>
    <w:rsid w:val="00A10F3D"/>
    <w:rsid w:val="00A1109E"/>
    <w:rsid w:val="00A1131E"/>
    <w:rsid w:val="00A11593"/>
    <w:rsid w:val="00A116C8"/>
    <w:rsid w:val="00A11E9D"/>
    <w:rsid w:val="00A12106"/>
    <w:rsid w:val="00A12539"/>
    <w:rsid w:val="00A12B0B"/>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6FF"/>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B"/>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5D14"/>
    <w:rsid w:val="00A26006"/>
    <w:rsid w:val="00A26316"/>
    <w:rsid w:val="00A265A3"/>
    <w:rsid w:val="00A2677B"/>
    <w:rsid w:val="00A26789"/>
    <w:rsid w:val="00A26B70"/>
    <w:rsid w:val="00A26D4A"/>
    <w:rsid w:val="00A26E16"/>
    <w:rsid w:val="00A26EE3"/>
    <w:rsid w:val="00A26FD3"/>
    <w:rsid w:val="00A2714C"/>
    <w:rsid w:val="00A27159"/>
    <w:rsid w:val="00A272EF"/>
    <w:rsid w:val="00A27858"/>
    <w:rsid w:val="00A2797F"/>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C5"/>
    <w:rsid w:val="00A411D6"/>
    <w:rsid w:val="00A4155F"/>
    <w:rsid w:val="00A4161C"/>
    <w:rsid w:val="00A4180F"/>
    <w:rsid w:val="00A4199D"/>
    <w:rsid w:val="00A419BE"/>
    <w:rsid w:val="00A41CD1"/>
    <w:rsid w:val="00A41E35"/>
    <w:rsid w:val="00A41EFC"/>
    <w:rsid w:val="00A42764"/>
    <w:rsid w:val="00A428E5"/>
    <w:rsid w:val="00A42956"/>
    <w:rsid w:val="00A4296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3"/>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04"/>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EBB"/>
    <w:rsid w:val="00A5643D"/>
    <w:rsid w:val="00A5655A"/>
    <w:rsid w:val="00A5659A"/>
    <w:rsid w:val="00A5679F"/>
    <w:rsid w:val="00A56A10"/>
    <w:rsid w:val="00A57A28"/>
    <w:rsid w:val="00A57FF7"/>
    <w:rsid w:val="00A6011D"/>
    <w:rsid w:val="00A601E7"/>
    <w:rsid w:val="00A605F1"/>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AA1"/>
    <w:rsid w:val="00A66B2C"/>
    <w:rsid w:val="00A66BD7"/>
    <w:rsid w:val="00A66E83"/>
    <w:rsid w:val="00A671C5"/>
    <w:rsid w:val="00A67448"/>
    <w:rsid w:val="00A674CE"/>
    <w:rsid w:val="00A6775B"/>
    <w:rsid w:val="00A67BE9"/>
    <w:rsid w:val="00A67CED"/>
    <w:rsid w:val="00A67EC8"/>
    <w:rsid w:val="00A67F2F"/>
    <w:rsid w:val="00A70683"/>
    <w:rsid w:val="00A7096D"/>
    <w:rsid w:val="00A70B27"/>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A2D"/>
    <w:rsid w:val="00A73F9A"/>
    <w:rsid w:val="00A749A0"/>
    <w:rsid w:val="00A74BA8"/>
    <w:rsid w:val="00A74BF4"/>
    <w:rsid w:val="00A74C6B"/>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33"/>
    <w:rsid w:val="00A816B5"/>
    <w:rsid w:val="00A816EF"/>
    <w:rsid w:val="00A81854"/>
    <w:rsid w:val="00A818B0"/>
    <w:rsid w:val="00A81A84"/>
    <w:rsid w:val="00A81AEB"/>
    <w:rsid w:val="00A81DA6"/>
    <w:rsid w:val="00A81E82"/>
    <w:rsid w:val="00A82069"/>
    <w:rsid w:val="00A827CB"/>
    <w:rsid w:val="00A82C6F"/>
    <w:rsid w:val="00A82D1D"/>
    <w:rsid w:val="00A82FAC"/>
    <w:rsid w:val="00A837A4"/>
    <w:rsid w:val="00A83806"/>
    <w:rsid w:val="00A8382B"/>
    <w:rsid w:val="00A83831"/>
    <w:rsid w:val="00A83D02"/>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56"/>
    <w:rsid w:val="00A90472"/>
    <w:rsid w:val="00A9062C"/>
    <w:rsid w:val="00A90FA5"/>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BCF"/>
    <w:rsid w:val="00A97111"/>
    <w:rsid w:val="00A9773B"/>
    <w:rsid w:val="00A97759"/>
    <w:rsid w:val="00A97A34"/>
    <w:rsid w:val="00A97AE3"/>
    <w:rsid w:val="00A97CA0"/>
    <w:rsid w:val="00AA02D0"/>
    <w:rsid w:val="00AA0523"/>
    <w:rsid w:val="00AA0593"/>
    <w:rsid w:val="00AA06DF"/>
    <w:rsid w:val="00AA08C7"/>
    <w:rsid w:val="00AA0905"/>
    <w:rsid w:val="00AA0964"/>
    <w:rsid w:val="00AA0A3F"/>
    <w:rsid w:val="00AA0C26"/>
    <w:rsid w:val="00AA0D32"/>
    <w:rsid w:val="00AA0E4F"/>
    <w:rsid w:val="00AA0FAB"/>
    <w:rsid w:val="00AA11EA"/>
    <w:rsid w:val="00AA15DF"/>
    <w:rsid w:val="00AA19D0"/>
    <w:rsid w:val="00AA1ED5"/>
    <w:rsid w:val="00AA1EEE"/>
    <w:rsid w:val="00AA1F59"/>
    <w:rsid w:val="00AA20D6"/>
    <w:rsid w:val="00AA2228"/>
    <w:rsid w:val="00AA238E"/>
    <w:rsid w:val="00AA2B07"/>
    <w:rsid w:val="00AA2F9D"/>
    <w:rsid w:val="00AA2FCF"/>
    <w:rsid w:val="00AA347A"/>
    <w:rsid w:val="00AA3C89"/>
    <w:rsid w:val="00AA3D43"/>
    <w:rsid w:val="00AA3D4A"/>
    <w:rsid w:val="00AA3F92"/>
    <w:rsid w:val="00AA4960"/>
    <w:rsid w:val="00AA4A65"/>
    <w:rsid w:val="00AA4AC5"/>
    <w:rsid w:val="00AA4BF1"/>
    <w:rsid w:val="00AA4CE2"/>
    <w:rsid w:val="00AA4D19"/>
    <w:rsid w:val="00AA4FC9"/>
    <w:rsid w:val="00AA503D"/>
    <w:rsid w:val="00AA541C"/>
    <w:rsid w:val="00AA54B6"/>
    <w:rsid w:val="00AA580E"/>
    <w:rsid w:val="00AA5B9E"/>
    <w:rsid w:val="00AA6870"/>
    <w:rsid w:val="00AA6941"/>
    <w:rsid w:val="00AA695E"/>
    <w:rsid w:val="00AA6C6A"/>
    <w:rsid w:val="00AA6D30"/>
    <w:rsid w:val="00AA74E6"/>
    <w:rsid w:val="00AA7654"/>
    <w:rsid w:val="00AA7805"/>
    <w:rsid w:val="00AA7C7A"/>
    <w:rsid w:val="00AA7EFA"/>
    <w:rsid w:val="00AA7F0B"/>
    <w:rsid w:val="00AA7FDF"/>
    <w:rsid w:val="00AB00F7"/>
    <w:rsid w:val="00AB05A7"/>
    <w:rsid w:val="00AB09C3"/>
    <w:rsid w:val="00AB0C0E"/>
    <w:rsid w:val="00AB0FCC"/>
    <w:rsid w:val="00AB130A"/>
    <w:rsid w:val="00AB137C"/>
    <w:rsid w:val="00AB14AF"/>
    <w:rsid w:val="00AB1715"/>
    <w:rsid w:val="00AB17FF"/>
    <w:rsid w:val="00AB185C"/>
    <w:rsid w:val="00AB1A2B"/>
    <w:rsid w:val="00AB1A69"/>
    <w:rsid w:val="00AB1BBF"/>
    <w:rsid w:val="00AB1F36"/>
    <w:rsid w:val="00AB1FC4"/>
    <w:rsid w:val="00AB211B"/>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388"/>
    <w:rsid w:val="00AB54CF"/>
    <w:rsid w:val="00AB5B60"/>
    <w:rsid w:val="00AB5CFD"/>
    <w:rsid w:val="00AB618F"/>
    <w:rsid w:val="00AB653B"/>
    <w:rsid w:val="00AB66AA"/>
    <w:rsid w:val="00AB6AA2"/>
    <w:rsid w:val="00AB6F26"/>
    <w:rsid w:val="00AB70EC"/>
    <w:rsid w:val="00AB7126"/>
    <w:rsid w:val="00AB775F"/>
    <w:rsid w:val="00AB77CB"/>
    <w:rsid w:val="00AC0119"/>
    <w:rsid w:val="00AC0430"/>
    <w:rsid w:val="00AC0750"/>
    <w:rsid w:val="00AC0A58"/>
    <w:rsid w:val="00AC0AA2"/>
    <w:rsid w:val="00AC0D3A"/>
    <w:rsid w:val="00AC0DFF"/>
    <w:rsid w:val="00AC0E24"/>
    <w:rsid w:val="00AC1209"/>
    <w:rsid w:val="00AC15F2"/>
    <w:rsid w:val="00AC1881"/>
    <w:rsid w:val="00AC1BF2"/>
    <w:rsid w:val="00AC1C2A"/>
    <w:rsid w:val="00AC1FF7"/>
    <w:rsid w:val="00AC2169"/>
    <w:rsid w:val="00AC21B1"/>
    <w:rsid w:val="00AC2309"/>
    <w:rsid w:val="00AC238C"/>
    <w:rsid w:val="00AC2609"/>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4A4"/>
    <w:rsid w:val="00AC4B99"/>
    <w:rsid w:val="00AC4C30"/>
    <w:rsid w:val="00AC4D20"/>
    <w:rsid w:val="00AC4EE4"/>
    <w:rsid w:val="00AC4FB3"/>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DF1"/>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2EC0"/>
    <w:rsid w:val="00AD300B"/>
    <w:rsid w:val="00AD3141"/>
    <w:rsid w:val="00AD31CF"/>
    <w:rsid w:val="00AD33E7"/>
    <w:rsid w:val="00AD3408"/>
    <w:rsid w:val="00AD3D6A"/>
    <w:rsid w:val="00AD404A"/>
    <w:rsid w:val="00AD4274"/>
    <w:rsid w:val="00AD45FA"/>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06F"/>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6BEB"/>
    <w:rsid w:val="00AE732A"/>
    <w:rsid w:val="00AE73E7"/>
    <w:rsid w:val="00AE761B"/>
    <w:rsid w:val="00AE7BA7"/>
    <w:rsid w:val="00AE7C66"/>
    <w:rsid w:val="00AF042E"/>
    <w:rsid w:val="00AF0495"/>
    <w:rsid w:val="00AF0851"/>
    <w:rsid w:val="00AF0936"/>
    <w:rsid w:val="00AF15B8"/>
    <w:rsid w:val="00AF16D1"/>
    <w:rsid w:val="00AF1817"/>
    <w:rsid w:val="00AF1988"/>
    <w:rsid w:val="00AF1A15"/>
    <w:rsid w:val="00AF1F00"/>
    <w:rsid w:val="00AF23A1"/>
    <w:rsid w:val="00AF2720"/>
    <w:rsid w:val="00AF2776"/>
    <w:rsid w:val="00AF2C35"/>
    <w:rsid w:val="00AF2D4D"/>
    <w:rsid w:val="00AF3274"/>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0CF"/>
    <w:rsid w:val="00AF623E"/>
    <w:rsid w:val="00AF62D2"/>
    <w:rsid w:val="00AF62F1"/>
    <w:rsid w:val="00AF6482"/>
    <w:rsid w:val="00AF6532"/>
    <w:rsid w:val="00AF662A"/>
    <w:rsid w:val="00AF6703"/>
    <w:rsid w:val="00AF6A46"/>
    <w:rsid w:val="00AF764A"/>
    <w:rsid w:val="00AF7969"/>
    <w:rsid w:val="00AF7B11"/>
    <w:rsid w:val="00AF7CC1"/>
    <w:rsid w:val="00AF7E6A"/>
    <w:rsid w:val="00AF7F88"/>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67D"/>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0E98"/>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814"/>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8B"/>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6F80"/>
    <w:rsid w:val="00B27145"/>
    <w:rsid w:val="00B27284"/>
    <w:rsid w:val="00B272FC"/>
    <w:rsid w:val="00B27546"/>
    <w:rsid w:val="00B27732"/>
    <w:rsid w:val="00B2789E"/>
    <w:rsid w:val="00B27A34"/>
    <w:rsid w:val="00B27C6A"/>
    <w:rsid w:val="00B27C76"/>
    <w:rsid w:val="00B27CAE"/>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27DC"/>
    <w:rsid w:val="00B33139"/>
    <w:rsid w:val="00B33285"/>
    <w:rsid w:val="00B334A0"/>
    <w:rsid w:val="00B33AFC"/>
    <w:rsid w:val="00B33B66"/>
    <w:rsid w:val="00B33DC7"/>
    <w:rsid w:val="00B3408A"/>
    <w:rsid w:val="00B3409D"/>
    <w:rsid w:val="00B34216"/>
    <w:rsid w:val="00B34355"/>
    <w:rsid w:val="00B34950"/>
    <w:rsid w:val="00B34B0B"/>
    <w:rsid w:val="00B34B24"/>
    <w:rsid w:val="00B34CFF"/>
    <w:rsid w:val="00B34E26"/>
    <w:rsid w:val="00B352D6"/>
    <w:rsid w:val="00B3558B"/>
    <w:rsid w:val="00B35590"/>
    <w:rsid w:val="00B3588D"/>
    <w:rsid w:val="00B359E9"/>
    <w:rsid w:val="00B35A9B"/>
    <w:rsid w:val="00B35E2D"/>
    <w:rsid w:val="00B36066"/>
    <w:rsid w:val="00B3622F"/>
    <w:rsid w:val="00B3661A"/>
    <w:rsid w:val="00B366BB"/>
    <w:rsid w:val="00B36A01"/>
    <w:rsid w:val="00B36AF0"/>
    <w:rsid w:val="00B3705D"/>
    <w:rsid w:val="00B37435"/>
    <w:rsid w:val="00B37810"/>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544"/>
    <w:rsid w:val="00B446C4"/>
    <w:rsid w:val="00B449B8"/>
    <w:rsid w:val="00B454DD"/>
    <w:rsid w:val="00B45626"/>
    <w:rsid w:val="00B45C63"/>
    <w:rsid w:val="00B45FD8"/>
    <w:rsid w:val="00B461C7"/>
    <w:rsid w:val="00B46279"/>
    <w:rsid w:val="00B462A7"/>
    <w:rsid w:val="00B465A9"/>
    <w:rsid w:val="00B46624"/>
    <w:rsid w:val="00B46634"/>
    <w:rsid w:val="00B4676A"/>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1051"/>
    <w:rsid w:val="00B51151"/>
    <w:rsid w:val="00B51186"/>
    <w:rsid w:val="00B51202"/>
    <w:rsid w:val="00B51437"/>
    <w:rsid w:val="00B514D1"/>
    <w:rsid w:val="00B516ED"/>
    <w:rsid w:val="00B5171E"/>
    <w:rsid w:val="00B5182D"/>
    <w:rsid w:val="00B519BF"/>
    <w:rsid w:val="00B51C31"/>
    <w:rsid w:val="00B51C61"/>
    <w:rsid w:val="00B51F82"/>
    <w:rsid w:val="00B52145"/>
    <w:rsid w:val="00B522E5"/>
    <w:rsid w:val="00B52407"/>
    <w:rsid w:val="00B528EF"/>
    <w:rsid w:val="00B52CFB"/>
    <w:rsid w:val="00B53604"/>
    <w:rsid w:val="00B539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0AF"/>
    <w:rsid w:val="00B563A7"/>
    <w:rsid w:val="00B567D5"/>
    <w:rsid w:val="00B56897"/>
    <w:rsid w:val="00B56C02"/>
    <w:rsid w:val="00B56E4F"/>
    <w:rsid w:val="00B57477"/>
    <w:rsid w:val="00B574C7"/>
    <w:rsid w:val="00B57791"/>
    <w:rsid w:val="00B57AD4"/>
    <w:rsid w:val="00B57DCA"/>
    <w:rsid w:val="00B600C1"/>
    <w:rsid w:val="00B60563"/>
    <w:rsid w:val="00B60FC4"/>
    <w:rsid w:val="00B611C0"/>
    <w:rsid w:val="00B6126F"/>
    <w:rsid w:val="00B614B0"/>
    <w:rsid w:val="00B61864"/>
    <w:rsid w:val="00B61958"/>
    <w:rsid w:val="00B61ADA"/>
    <w:rsid w:val="00B61DE8"/>
    <w:rsid w:val="00B621D1"/>
    <w:rsid w:val="00B622E9"/>
    <w:rsid w:val="00B624E5"/>
    <w:rsid w:val="00B626F3"/>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66"/>
    <w:rsid w:val="00B67293"/>
    <w:rsid w:val="00B67429"/>
    <w:rsid w:val="00B675E2"/>
    <w:rsid w:val="00B6765C"/>
    <w:rsid w:val="00B67B81"/>
    <w:rsid w:val="00B67BDD"/>
    <w:rsid w:val="00B67CD3"/>
    <w:rsid w:val="00B67F21"/>
    <w:rsid w:val="00B700D1"/>
    <w:rsid w:val="00B70350"/>
    <w:rsid w:val="00B7042C"/>
    <w:rsid w:val="00B705A0"/>
    <w:rsid w:val="00B70610"/>
    <w:rsid w:val="00B70624"/>
    <w:rsid w:val="00B70A62"/>
    <w:rsid w:val="00B70B29"/>
    <w:rsid w:val="00B70B4F"/>
    <w:rsid w:val="00B70B6B"/>
    <w:rsid w:val="00B70C23"/>
    <w:rsid w:val="00B70E24"/>
    <w:rsid w:val="00B70FC0"/>
    <w:rsid w:val="00B7107E"/>
    <w:rsid w:val="00B710D5"/>
    <w:rsid w:val="00B71108"/>
    <w:rsid w:val="00B719B9"/>
    <w:rsid w:val="00B71D92"/>
    <w:rsid w:val="00B72202"/>
    <w:rsid w:val="00B72FA6"/>
    <w:rsid w:val="00B730E2"/>
    <w:rsid w:val="00B731F0"/>
    <w:rsid w:val="00B73629"/>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5AC"/>
    <w:rsid w:val="00B755E5"/>
    <w:rsid w:val="00B75905"/>
    <w:rsid w:val="00B7595E"/>
    <w:rsid w:val="00B75A21"/>
    <w:rsid w:val="00B75DC8"/>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11A6"/>
    <w:rsid w:val="00B812C7"/>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0B5"/>
    <w:rsid w:val="00B834E2"/>
    <w:rsid w:val="00B835F4"/>
    <w:rsid w:val="00B8365A"/>
    <w:rsid w:val="00B8369D"/>
    <w:rsid w:val="00B836D4"/>
    <w:rsid w:val="00B83791"/>
    <w:rsid w:val="00B8391B"/>
    <w:rsid w:val="00B83D1A"/>
    <w:rsid w:val="00B83ED7"/>
    <w:rsid w:val="00B840D4"/>
    <w:rsid w:val="00B841C5"/>
    <w:rsid w:val="00B843B5"/>
    <w:rsid w:val="00B84444"/>
    <w:rsid w:val="00B84476"/>
    <w:rsid w:val="00B84726"/>
    <w:rsid w:val="00B84A88"/>
    <w:rsid w:val="00B84BB8"/>
    <w:rsid w:val="00B84FA6"/>
    <w:rsid w:val="00B84FD5"/>
    <w:rsid w:val="00B85091"/>
    <w:rsid w:val="00B852F1"/>
    <w:rsid w:val="00B85362"/>
    <w:rsid w:val="00B85466"/>
    <w:rsid w:val="00B8550F"/>
    <w:rsid w:val="00B855CE"/>
    <w:rsid w:val="00B8574D"/>
    <w:rsid w:val="00B8582F"/>
    <w:rsid w:val="00B85C98"/>
    <w:rsid w:val="00B85E15"/>
    <w:rsid w:val="00B86124"/>
    <w:rsid w:val="00B861C7"/>
    <w:rsid w:val="00B863A6"/>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2F0"/>
    <w:rsid w:val="00B91498"/>
    <w:rsid w:val="00B915FF"/>
    <w:rsid w:val="00B91A21"/>
    <w:rsid w:val="00B91E3C"/>
    <w:rsid w:val="00B92193"/>
    <w:rsid w:val="00B927B2"/>
    <w:rsid w:val="00B92F24"/>
    <w:rsid w:val="00B93401"/>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561"/>
    <w:rsid w:val="00B95621"/>
    <w:rsid w:val="00B95931"/>
    <w:rsid w:val="00B95C03"/>
    <w:rsid w:val="00B95EF4"/>
    <w:rsid w:val="00B9648B"/>
    <w:rsid w:val="00B964A1"/>
    <w:rsid w:val="00B964F5"/>
    <w:rsid w:val="00B96543"/>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2264"/>
    <w:rsid w:val="00BA2393"/>
    <w:rsid w:val="00BA28B8"/>
    <w:rsid w:val="00BA297B"/>
    <w:rsid w:val="00BA2A20"/>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8A8"/>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5E2"/>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A4C"/>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B30"/>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19D"/>
    <w:rsid w:val="00BD12B3"/>
    <w:rsid w:val="00BD14F7"/>
    <w:rsid w:val="00BD17E5"/>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1CB"/>
    <w:rsid w:val="00BD43F6"/>
    <w:rsid w:val="00BD4455"/>
    <w:rsid w:val="00BD490D"/>
    <w:rsid w:val="00BD496E"/>
    <w:rsid w:val="00BD4B89"/>
    <w:rsid w:val="00BD4C2D"/>
    <w:rsid w:val="00BD4C54"/>
    <w:rsid w:val="00BD4DB1"/>
    <w:rsid w:val="00BD4F0B"/>
    <w:rsid w:val="00BD5177"/>
    <w:rsid w:val="00BD5252"/>
    <w:rsid w:val="00BD5356"/>
    <w:rsid w:val="00BD539D"/>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4"/>
    <w:rsid w:val="00BF19BD"/>
    <w:rsid w:val="00BF1ED8"/>
    <w:rsid w:val="00BF1EEA"/>
    <w:rsid w:val="00BF2039"/>
    <w:rsid w:val="00BF2599"/>
    <w:rsid w:val="00BF272D"/>
    <w:rsid w:val="00BF294B"/>
    <w:rsid w:val="00BF2B41"/>
    <w:rsid w:val="00BF2D38"/>
    <w:rsid w:val="00BF2DCA"/>
    <w:rsid w:val="00BF2DF0"/>
    <w:rsid w:val="00BF3539"/>
    <w:rsid w:val="00BF35C0"/>
    <w:rsid w:val="00BF3859"/>
    <w:rsid w:val="00BF3D05"/>
    <w:rsid w:val="00BF3F77"/>
    <w:rsid w:val="00BF400D"/>
    <w:rsid w:val="00BF408F"/>
    <w:rsid w:val="00BF422A"/>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497"/>
    <w:rsid w:val="00BF75E9"/>
    <w:rsid w:val="00BF7B4F"/>
    <w:rsid w:val="00BF7BA2"/>
    <w:rsid w:val="00BF7EC0"/>
    <w:rsid w:val="00BF7F3A"/>
    <w:rsid w:val="00C00226"/>
    <w:rsid w:val="00C006EC"/>
    <w:rsid w:val="00C00717"/>
    <w:rsid w:val="00C007E0"/>
    <w:rsid w:val="00C007F5"/>
    <w:rsid w:val="00C0089E"/>
    <w:rsid w:val="00C00DEC"/>
    <w:rsid w:val="00C0105F"/>
    <w:rsid w:val="00C01079"/>
    <w:rsid w:val="00C012A1"/>
    <w:rsid w:val="00C015CB"/>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1B3"/>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10040"/>
    <w:rsid w:val="00C100FC"/>
    <w:rsid w:val="00C102C5"/>
    <w:rsid w:val="00C1071B"/>
    <w:rsid w:val="00C10883"/>
    <w:rsid w:val="00C109C4"/>
    <w:rsid w:val="00C10A7D"/>
    <w:rsid w:val="00C10D5D"/>
    <w:rsid w:val="00C10F12"/>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155"/>
    <w:rsid w:val="00C1699A"/>
    <w:rsid w:val="00C16B50"/>
    <w:rsid w:val="00C1701B"/>
    <w:rsid w:val="00C17055"/>
    <w:rsid w:val="00C170FB"/>
    <w:rsid w:val="00C172C3"/>
    <w:rsid w:val="00C17311"/>
    <w:rsid w:val="00C173BD"/>
    <w:rsid w:val="00C173EC"/>
    <w:rsid w:val="00C17596"/>
    <w:rsid w:val="00C179F5"/>
    <w:rsid w:val="00C17DFF"/>
    <w:rsid w:val="00C200EB"/>
    <w:rsid w:val="00C20112"/>
    <w:rsid w:val="00C2015A"/>
    <w:rsid w:val="00C202A6"/>
    <w:rsid w:val="00C204CF"/>
    <w:rsid w:val="00C2071B"/>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E5"/>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35B"/>
    <w:rsid w:val="00C354E6"/>
    <w:rsid w:val="00C355A7"/>
    <w:rsid w:val="00C35693"/>
    <w:rsid w:val="00C3594B"/>
    <w:rsid w:val="00C363DE"/>
    <w:rsid w:val="00C3643A"/>
    <w:rsid w:val="00C36478"/>
    <w:rsid w:val="00C366CB"/>
    <w:rsid w:val="00C36778"/>
    <w:rsid w:val="00C367A9"/>
    <w:rsid w:val="00C367D2"/>
    <w:rsid w:val="00C36980"/>
    <w:rsid w:val="00C36CB3"/>
    <w:rsid w:val="00C36D56"/>
    <w:rsid w:val="00C36E4C"/>
    <w:rsid w:val="00C37626"/>
    <w:rsid w:val="00C37B59"/>
    <w:rsid w:val="00C37FD9"/>
    <w:rsid w:val="00C401DE"/>
    <w:rsid w:val="00C40F64"/>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4C62"/>
    <w:rsid w:val="00C45174"/>
    <w:rsid w:val="00C45253"/>
    <w:rsid w:val="00C4666B"/>
    <w:rsid w:val="00C467DA"/>
    <w:rsid w:val="00C46C8B"/>
    <w:rsid w:val="00C46D48"/>
    <w:rsid w:val="00C46E5A"/>
    <w:rsid w:val="00C46F04"/>
    <w:rsid w:val="00C470C1"/>
    <w:rsid w:val="00C47167"/>
    <w:rsid w:val="00C47186"/>
    <w:rsid w:val="00C47495"/>
    <w:rsid w:val="00C47624"/>
    <w:rsid w:val="00C476B3"/>
    <w:rsid w:val="00C477B5"/>
    <w:rsid w:val="00C47DBE"/>
    <w:rsid w:val="00C5001B"/>
    <w:rsid w:val="00C50148"/>
    <w:rsid w:val="00C5033A"/>
    <w:rsid w:val="00C503C3"/>
    <w:rsid w:val="00C50784"/>
    <w:rsid w:val="00C512D2"/>
    <w:rsid w:val="00C5191E"/>
    <w:rsid w:val="00C51D22"/>
    <w:rsid w:val="00C51EE3"/>
    <w:rsid w:val="00C52102"/>
    <w:rsid w:val="00C52401"/>
    <w:rsid w:val="00C525A0"/>
    <w:rsid w:val="00C527B7"/>
    <w:rsid w:val="00C53144"/>
    <w:rsid w:val="00C5332B"/>
    <w:rsid w:val="00C53EDE"/>
    <w:rsid w:val="00C53FD6"/>
    <w:rsid w:val="00C5417A"/>
    <w:rsid w:val="00C54464"/>
    <w:rsid w:val="00C54719"/>
    <w:rsid w:val="00C54792"/>
    <w:rsid w:val="00C547DB"/>
    <w:rsid w:val="00C5490A"/>
    <w:rsid w:val="00C54B5B"/>
    <w:rsid w:val="00C54C1F"/>
    <w:rsid w:val="00C54CC7"/>
    <w:rsid w:val="00C54E9C"/>
    <w:rsid w:val="00C552C3"/>
    <w:rsid w:val="00C5539C"/>
    <w:rsid w:val="00C553B2"/>
    <w:rsid w:val="00C555A3"/>
    <w:rsid w:val="00C5585E"/>
    <w:rsid w:val="00C5594F"/>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1FE2"/>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077"/>
    <w:rsid w:val="00C675F6"/>
    <w:rsid w:val="00C67622"/>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13"/>
    <w:rsid w:val="00C741C6"/>
    <w:rsid w:val="00C746C5"/>
    <w:rsid w:val="00C74B48"/>
    <w:rsid w:val="00C74C16"/>
    <w:rsid w:val="00C74DC7"/>
    <w:rsid w:val="00C750F3"/>
    <w:rsid w:val="00C751C7"/>
    <w:rsid w:val="00C75487"/>
    <w:rsid w:val="00C75861"/>
    <w:rsid w:val="00C75A0E"/>
    <w:rsid w:val="00C75A33"/>
    <w:rsid w:val="00C75BC0"/>
    <w:rsid w:val="00C75E84"/>
    <w:rsid w:val="00C75FC0"/>
    <w:rsid w:val="00C76744"/>
    <w:rsid w:val="00C767DE"/>
    <w:rsid w:val="00C76B83"/>
    <w:rsid w:val="00C76BF9"/>
    <w:rsid w:val="00C76C75"/>
    <w:rsid w:val="00C76F8F"/>
    <w:rsid w:val="00C77182"/>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BEE"/>
    <w:rsid w:val="00C81C29"/>
    <w:rsid w:val="00C82611"/>
    <w:rsid w:val="00C82753"/>
    <w:rsid w:val="00C828C5"/>
    <w:rsid w:val="00C82DCD"/>
    <w:rsid w:val="00C8323A"/>
    <w:rsid w:val="00C8351B"/>
    <w:rsid w:val="00C8352C"/>
    <w:rsid w:val="00C837FC"/>
    <w:rsid w:val="00C83847"/>
    <w:rsid w:val="00C83AD2"/>
    <w:rsid w:val="00C83C89"/>
    <w:rsid w:val="00C83CAD"/>
    <w:rsid w:val="00C83E5E"/>
    <w:rsid w:val="00C83E7B"/>
    <w:rsid w:val="00C8419C"/>
    <w:rsid w:val="00C84253"/>
    <w:rsid w:val="00C84405"/>
    <w:rsid w:val="00C848F8"/>
    <w:rsid w:val="00C84A0F"/>
    <w:rsid w:val="00C84A10"/>
    <w:rsid w:val="00C84A5C"/>
    <w:rsid w:val="00C84FD7"/>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3B"/>
    <w:rsid w:val="00C910CA"/>
    <w:rsid w:val="00C910F8"/>
    <w:rsid w:val="00C913AC"/>
    <w:rsid w:val="00C914FA"/>
    <w:rsid w:val="00C915CA"/>
    <w:rsid w:val="00C915F5"/>
    <w:rsid w:val="00C91621"/>
    <w:rsid w:val="00C918B0"/>
    <w:rsid w:val="00C91C3E"/>
    <w:rsid w:val="00C92255"/>
    <w:rsid w:val="00C927F9"/>
    <w:rsid w:val="00C9299D"/>
    <w:rsid w:val="00C92B54"/>
    <w:rsid w:val="00C93027"/>
    <w:rsid w:val="00C936AA"/>
    <w:rsid w:val="00C93870"/>
    <w:rsid w:val="00C93A2E"/>
    <w:rsid w:val="00C93B2A"/>
    <w:rsid w:val="00C93B4D"/>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1C0"/>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748C"/>
    <w:rsid w:val="00CA752A"/>
    <w:rsid w:val="00CA79AE"/>
    <w:rsid w:val="00CA7D81"/>
    <w:rsid w:val="00CB0040"/>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778"/>
    <w:rsid w:val="00CB48F2"/>
    <w:rsid w:val="00CB4AAD"/>
    <w:rsid w:val="00CB5278"/>
    <w:rsid w:val="00CB52F3"/>
    <w:rsid w:val="00CB58B0"/>
    <w:rsid w:val="00CB5CC1"/>
    <w:rsid w:val="00CB5D54"/>
    <w:rsid w:val="00CB6ABE"/>
    <w:rsid w:val="00CB6B9E"/>
    <w:rsid w:val="00CB7492"/>
    <w:rsid w:val="00CB75C8"/>
    <w:rsid w:val="00CB7B26"/>
    <w:rsid w:val="00CB7F96"/>
    <w:rsid w:val="00CC0375"/>
    <w:rsid w:val="00CC0423"/>
    <w:rsid w:val="00CC090D"/>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4F1"/>
    <w:rsid w:val="00CC391B"/>
    <w:rsid w:val="00CC39E4"/>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E12"/>
    <w:rsid w:val="00CC6FD3"/>
    <w:rsid w:val="00CC723C"/>
    <w:rsid w:val="00CC7472"/>
    <w:rsid w:val="00CC7720"/>
    <w:rsid w:val="00CC77C6"/>
    <w:rsid w:val="00CC7935"/>
    <w:rsid w:val="00CC7F5E"/>
    <w:rsid w:val="00CD019D"/>
    <w:rsid w:val="00CD0445"/>
    <w:rsid w:val="00CD04D5"/>
    <w:rsid w:val="00CD04D7"/>
    <w:rsid w:val="00CD060E"/>
    <w:rsid w:val="00CD0656"/>
    <w:rsid w:val="00CD078E"/>
    <w:rsid w:val="00CD0917"/>
    <w:rsid w:val="00CD0D8B"/>
    <w:rsid w:val="00CD1052"/>
    <w:rsid w:val="00CD107C"/>
    <w:rsid w:val="00CD10BE"/>
    <w:rsid w:val="00CD10D5"/>
    <w:rsid w:val="00CD116B"/>
    <w:rsid w:val="00CD1741"/>
    <w:rsid w:val="00CD19AA"/>
    <w:rsid w:val="00CD1D0C"/>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6A3"/>
    <w:rsid w:val="00CD6969"/>
    <w:rsid w:val="00CD6B7A"/>
    <w:rsid w:val="00CD6D54"/>
    <w:rsid w:val="00CD71C9"/>
    <w:rsid w:val="00CD763B"/>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1F8D"/>
    <w:rsid w:val="00CE2006"/>
    <w:rsid w:val="00CE21FE"/>
    <w:rsid w:val="00CE229B"/>
    <w:rsid w:val="00CE2330"/>
    <w:rsid w:val="00CE24FF"/>
    <w:rsid w:val="00CE2539"/>
    <w:rsid w:val="00CE25AE"/>
    <w:rsid w:val="00CE28FA"/>
    <w:rsid w:val="00CE2CD8"/>
    <w:rsid w:val="00CE2E71"/>
    <w:rsid w:val="00CE2FD6"/>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1EBA"/>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995"/>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510"/>
    <w:rsid w:val="00D0494E"/>
    <w:rsid w:val="00D04AA1"/>
    <w:rsid w:val="00D04C3E"/>
    <w:rsid w:val="00D0545F"/>
    <w:rsid w:val="00D05548"/>
    <w:rsid w:val="00D0577F"/>
    <w:rsid w:val="00D05974"/>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75D"/>
    <w:rsid w:val="00D1295E"/>
    <w:rsid w:val="00D12D31"/>
    <w:rsid w:val="00D12E0E"/>
    <w:rsid w:val="00D12F51"/>
    <w:rsid w:val="00D130A5"/>
    <w:rsid w:val="00D13350"/>
    <w:rsid w:val="00D133BA"/>
    <w:rsid w:val="00D1358A"/>
    <w:rsid w:val="00D13858"/>
    <w:rsid w:val="00D13A73"/>
    <w:rsid w:val="00D13B61"/>
    <w:rsid w:val="00D13D29"/>
    <w:rsid w:val="00D13FC0"/>
    <w:rsid w:val="00D1404F"/>
    <w:rsid w:val="00D14222"/>
    <w:rsid w:val="00D14735"/>
    <w:rsid w:val="00D147CC"/>
    <w:rsid w:val="00D147E7"/>
    <w:rsid w:val="00D14904"/>
    <w:rsid w:val="00D14918"/>
    <w:rsid w:val="00D14A09"/>
    <w:rsid w:val="00D14A25"/>
    <w:rsid w:val="00D14C68"/>
    <w:rsid w:val="00D14E3B"/>
    <w:rsid w:val="00D151F7"/>
    <w:rsid w:val="00D1568D"/>
    <w:rsid w:val="00D158DF"/>
    <w:rsid w:val="00D15A8D"/>
    <w:rsid w:val="00D15CED"/>
    <w:rsid w:val="00D16396"/>
    <w:rsid w:val="00D16644"/>
    <w:rsid w:val="00D16BCC"/>
    <w:rsid w:val="00D16BDC"/>
    <w:rsid w:val="00D17295"/>
    <w:rsid w:val="00D17916"/>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354"/>
    <w:rsid w:val="00D23698"/>
    <w:rsid w:val="00D238A4"/>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2A6"/>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2CDD"/>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44B"/>
    <w:rsid w:val="00D42A43"/>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3C"/>
    <w:rsid w:val="00D45547"/>
    <w:rsid w:val="00D45AC6"/>
    <w:rsid w:val="00D45C5A"/>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A0B"/>
    <w:rsid w:val="00D50B66"/>
    <w:rsid w:val="00D50F6A"/>
    <w:rsid w:val="00D51194"/>
    <w:rsid w:val="00D5134C"/>
    <w:rsid w:val="00D514B0"/>
    <w:rsid w:val="00D5191D"/>
    <w:rsid w:val="00D51B2E"/>
    <w:rsid w:val="00D51DBE"/>
    <w:rsid w:val="00D51E6F"/>
    <w:rsid w:val="00D52476"/>
    <w:rsid w:val="00D5286F"/>
    <w:rsid w:val="00D52B7C"/>
    <w:rsid w:val="00D52DF7"/>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0F"/>
    <w:rsid w:val="00D54A63"/>
    <w:rsid w:val="00D54A68"/>
    <w:rsid w:val="00D54AFE"/>
    <w:rsid w:val="00D54B93"/>
    <w:rsid w:val="00D54BF5"/>
    <w:rsid w:val="00D559CC"/>
    <w:rsid w:val="00D55B74"/>
    <w:rsid w:val="00D55BDD"/>
    <w:rsid w:val="00D560DD"/>
    <w:rsid w:val="00D567A0"/>
    <w:rsid w:val="00D56995"/>
    <w:rsid w:val="00D572B9"/>
    <w:rsid w:val="00D57433"/>
    <w:rsid w:val="00D57516"/>
    <w:rsid w:val="00D575B0"/>
    <w:rsid w:val="00D577DD"/>
    <w:rsid w:val="00D57A7B"/>
    <w:rsid w:val="00D57A7E"/>
    <w:rsid w:val="00D57ADF"/>
    <w:rsid w:val="00D57B42"/>
    <w:rsid w:val="00D57B45"/>
    <w:rsid w:val="00D57B90"/>
    <w:rsid w:val="00D57BCD"/>
    <w:rsid w:val="00D57BE0"/>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75"/>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726"/>
    <w:rsid w:val="00D75A20"/>
    <w:rsid w:val="00D75A8F"/>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8DE"/>
    <w:rsid w:val="00D80DA0"/>
    <w:rsid w:val="00D80FD9"/>
    <w:rsid w:val="00D81108"/>
    <w:rsid w:val="00D81519"/>
    <w:rsid w:val="00D81557"/>
    <w:rsid w:val="00D8166D"/>
    <w:rsid w:val="00D816E3"/>
    <w:rsid w:val="00D81C13"/>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5F04"/>
    <w:rsid w:val="00D862A0"/>
    <w:rsid w:val="00D86369"/>
    <w:rsid w:val="00D8649A"/>
    <w:rsid w:val="00D865B1"/>
    <w:rsid w:val="00D867EA"/>
    <w:rsid w:val="00D87114"/>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8D4"/>
    <w:rsid w:val="00D95982"/>
    <w:rsid w:val="00D95C1D"/>
    <w:rsid w:val="00D95D7E"/>
    <w:rsid w:val="00D95D89"/>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69"/>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1BA"/>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7FF"/>
    <w:rsid w:val="00DB185E"/>
    <w:rsid w:val="00DB198D"/>
    <w:rsid w:val="00DB1B3E"/>
    <w:rsid w:val="00DB1D99"/>
    <w:rsid w:val="00DB1E02"/>
    <w:rsid w:val="00DB1FAC"/>
    <w:rsid w:val="00DB2164"/>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917"/>
    <w:rsid w:val="00DB4BA5"/>
    <w:rsid w:val="00DB569C"/>
    <w:rsid w:val="00DB599E"/>
    <w:rsid w:val="00DB6483"/>
    <w:rsid w:val="00DB653A"/>
    <w:rsid w:val="00DB67B1"/>
    <w:rsid w:val="00DB68EF"/>
    <w:rsid w:val="00DB694B"/>
    <w:rsid w:val="00DB70A8"/>
    <w:rsid w:val="00DB75AB"/>
    <w:rsid w:val="00DB770C"/>
    <w:rsid w:val="00DB7960"/>
    <w:rsid w:val="00DB7BD6"/>
    <w:rsid w:val="00DB7DC1"/>
    <w:rsid w:val="00DB7F30"/>
    <w:rsid w:val="00DC02A3"/>
    <w:rsid w:val="00DC0473"/>
    <w:rsid w:val="00DC0ED8"/>
    <w:rsid w:val="00DC0EEE"/>
    <w:rsid w:val="00DC0F1D"/>
    <w:rsid w:val="00DC1A47"/>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009"/>
    <w:rsid w:val="00DC320C"/>
    <w:rsid w:val="00DC32EC"/>
    <w:rsid w:val="00DC33DE"/>
    <w:rsid w:val="00DC3493"/>
    <w:rsid w:val="00DC37CD"/>
    <w:rsid w:val="00DC3897"/>
    <w:rsid w:val="00DC3CF2"/>
    <w:rsid w:val="00DC3DEA"/>
    <w:rsid w:val="00DC4153"/>
    <w:rsid w:val="00DC44EA"/>
    <w:rsid w:val="00DC45B9"/>
    <w:rsid w:val="00DC468A"/>
    <w:rsid w:val="00DC4941"/>
    <w:rsid w:val="00DC4CB9"/>
    <w:rsid w:val="00DC509B"/>
    <w:rsid w:val="00DC560F"/>
    <w:rsid w:val="00DC5AF1"/>
    <w:rsid w:val="00DC5BE4"/>
    <w:rsid w:val="00DC5F7E"/>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894"/>
    <w:rsid w:val="00DD2895"/>
    <w:rsid w:val="00DD2C3B"/>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E7E"/>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937"/>
    <w:rsid w:val="00DE2B67"/>
    <w:rsid w:val="00DE2D8A"/>
    <w:rsid w:val="00DE3020"/>
    <w:rsid w:val="00DE321C"/>
    <w:rsid w:val="00DE3456"/>
    <w:rsid w:val="00DE3779"/>
    <w:rsid w:val="00DE3FD6"/>
    <w:rsid w:val="00DE4016"/>
    <w:rsid w:val="00DE40FE"/>
    <w:rsid w:val="00DE4144"/>
    <w:rsid w:val="00DE41EC"/>
    <w:rsid w:val="00DE46F0"/>
    <w:rsid w:val="00DE4A36"/>
    <w:rsid w:val="00DE4B6C"/>
    <w:rsid w:val="00DE501D"/>
    <w:rsid w:val="00DE5031"/>
    <w:rsid w:val="00DE50C4"/>
    <w:rsid w:val="00DE5361"/>
    <w:rsid w:val="00DE5664"/>
    <w:rsid w:val="00DE5700"/>
    <w:rsid w:val="00DE58D1"/>
    <w:rsid w:val="00DE5A67"/>
    <w:rsid w:val="00DE5C01"/>
    <w:rsid w:val="00DE5C23"/>
    <w:rsid w:val="00DE6164"/>
    <w:rsid w:val="00DE61CE"/>
    <w:rsid w:val="00DE68BE"/>
    <w:rsid w:val="00DE72A0"/>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BFC"/>
    <w:rsid w:val="00DF2307"/>
    <w:rsid w:val="00DF2518"/>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42D"/>
    <w:rsid w:val="00E01935"/>
    <w:rsid w:val="00E01A38"/>
    <w:rsid w:val="00E01A3E"/>
    <w:rsid w:val="00E01CF1"/>
    <w:rsid w:val="00E02399"/>
    <w:rsid w:val="00E025BA"/>
    <w:rsid w:val="00E02610"/>
    <w:rsid w:val="00E0290F"/>
    <w:rsid w:val="00E037AB"/>
    <w:rsid w:val="00E0382E"/>
    <w:rsid w:val="00E039C2"/>
    <w:rsid w:val="00E03B9D"/>
    <w:rsid w:val="00E03F22"/>
    <w:rsid w:val="00E040F8"/>
    <w:rsid w:val="00E0415D"/>
    <w:rsid w:val="00E0451F"/>
    <w:rsid w:val="00E0525F"/>
    <w:rsid w:val="00E055E9"/>
    <w:rsid w:val="00E057B0"/>
    <w:rsid w:val="00E0596D"/>
    <w:rsid w:val="00E06723"/>
    <w:rsid w:val="00E06788"/>
    <w:rsid w:val="00E068CB"/>
    <w:rsid w:val="00E06973"/>
    <w:rsid w:val="00E06C0A"/>
    <w:rsid w:val="00E07032"/>
    <w:rsid w:val="00E07508"/>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387"/>
    <w:rsid w:val="00E1249C"/>
    <w:rsid w:val="00E12591"/>
    <w:rsid w:val="00E126C1"/>
    <w:rsid w:val="00E12BD5"/>
    <w:rsid w:val="00E12CAB"/>
    <w:rsid w:val="00E12F2F"/>
    <w:rsid w:val="00E12F79"/>
    <w:rsid w:val="00E132D0"/>
    <w:rsid w:val="00E13307"/>
    <w:rsid w:val="00E13471"/>
    <w:rsid w:val="00E1353F"/>
    <w:rsid w:val="00E142FE"/>
    <w:rsid w:val="00E143E8"/>
    <w:rsid w:val="00E150D6"/>
    <w:rsid w:val="00E15983"/>
    <w:rsid w:val="00E15F70"/>
    <w:rsid w:val="00E15FDE"/>
    <w:rsid w:val="00E1624C"/>
    <w:rsid w:val="00E162B5"/>
    <w:rsid w:val="00E16307"/>
    <w:rsid w:val="00E16382"/>
    <w:rsid w:val="00E163A5"/>
    <w:rsid w:val="00E16574"/>
    <w:rsid w:val="00E1668A"/>
    <w:rsid w:val="00E16809"/>
    <w:rsid w:val="00E16FF8"/>
    <w:rsid w:val="00E17157"/>
    <w:rsid w:val="00E17227"/>
    <w:rsid w:val="00E1724E"/>
    <w:rsid w:val="00E173CC"/>
    <w:rsid w:val="00E1758B"/>
    <w:rsid w:val="00E17600"/>
    <w:rsid w:val="00E177FD"/>
    <w:rsid w:val="00E1790C"/>
    <w:rsid w:val="00E17CFE"/>
    <w:rsid w:val="00E2010A"/>
    <w:rsid w:val="00E20269"/>
    <w:rsid w:val="00E20364"/>
    <w:rsid w:val="00E20606"/>
    <w:rsid w:val="00E206FB"/>
    <w:rsid w:val="00E20A10"/>
    <w:rsid w:val="00E20A83"/>
    <w:rsid w:val="00E20C3C"/>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5FCB"/>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0B"/>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610"/>
    <w:rsid w:val="00E36834"/>
    <w:rsid w:val="00E36A4B"/>
    <w:rsid w:val="00E36BBF"/>
    <w:rsid w:val="00E36C66"/>
    <w:rsid w:val="00E36F1A"/>
    <w:rsid w:val="00E36F2F"/>
    <w:rsid w:val="00E36FA2"/>
    <w:rsid w:val="00E37200"/>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6E"/>
    <w:rsid w:val="00E45BB7"/>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B4B"/>
    <w:rsid w:val="00E52DA1"/>
    <w:rsid w:val="00E52DF1"/>
    <w:rsid w:val="00E52EA0"/>
    <w:rsid w:val="00E52F7E"/>
    <w:rsid w:val="00E535C0"/>
    <w:rsid w:val="00E5362D"/>
    <w:rsid w:val="00E536C3"/>
    <w:rsid w:val="00E536D2"/>
    <w:rsid w:val="00E538C2"/>
    <w:rsid w:val="00E53D84"/>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96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428"/>
    <w:rsid w:val="00E57639"/>
    <w:rsid w:val="00E5779B"/>
    <w:rsid w:val="00E57811"/>
    <w:rsid w:val="00E601AF"/>
    <w:rsid w:val="00E60A9C"/>
    <w:rsid w:val="00E60BCC"/>
    <w:rsid w:val="00E60BDA"/>
    <w:rsid w:val="00E60D47"/>
    <w:rsid w:val="00E60DC6"/>
    <w:rsid w:val="00E60DED"/>
    <w:rsid w:val="00E61042"/>
    <w:rsid w:val="00E6105A"/>
    <w:rsid w:val="00E61407"/>
    <w:rsid w:val="00E6146F"/>
    <w:rsid w:val="00E61543"/>
    <w:rsid w:val="00E61889"/>
    <w:rsid w:val="00E61B7B"/>
    <w:rsid w:val="00E61C3D"/>
    <w:rsid w:val="00E61E5F"/>
    <w:rsid w:val="00E6208C"/>
    <w:rsid w:val="00E620E6"/>
    <w:rsid w:val="00E62296"/>
    <w:rsid w:val="00E62370"/>
    <w:rsid w:val="00E6241E"/>
    <w:rsid w:val="00E62A94"/>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1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2EA"/>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0A6"/>
    <w:rsid w:val="00E74250"/>
    <w:rsid w:val="00E74269"/>
    <w:rsid w:val="00E74470"/>
    <w:rsid w:val="00E74744"/>
    <w:rsid w:val="00E748C4"/>
    <w:rsid w:val="00E75707"/>
    <w:rsid w:val="00E7570D"/>
    <w:rsid w:val="00E7576E"/>
    <w:rsid w:val="00E758F4"/>
    <w:rsid w:val="00E75B17"/>
    <w:rsid w:val="00E75D4C"/>
    <w:rsid w:val="00E75DD5"/>
    <w:rsid w:val="00E75E0A"/>
    <w:rsid w:val="00E762C6"/>
    <w:rsid w:val="00E76410"/>
    <w:rsid w:val="00E76444"/>
    <w:rsid w:val="00E7653A"/>
    <w:rsid w:val="00E7654F"/>
    <w:rsid w:val="00E767A7"/>
    <w:rsid w:val="00E76B89"/>
    <w:rsid w:val="00E76D2C"/>
    <w:rsid w:val="00E7708E"/>
    <w:rsid w:val="00E7717F"/>
    <w:rsid w:val="00E77252"/>
    <w:rsid w:val="00E77340"/>
    <w:rsid w:val="00E77373"/>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B9F"/>
    <w:rsid w:val="00E80D2F"/>
    <w:rsid w:val="00E80E86"/>
    <w:rsid w:val="00E8134A"/>
    <w:rsid w:val="00E814A0"/>
    <w:rsid w:val="00E81599"/>
    <w:rsid w:val="00E81605"/>
    <w:rsid w:val="00E81C17"/>
    <w:rsid w:val="00E81D76"/>
    <w:rsid w:val="00E81DDA"/>
    <w:rsid w:val="00E81DE7"/>
    <w:rsid w:val="00E82040"/>
    <w:rsid w:val="00E8238D"/>
    <w:rsid w:val="00E825D0"/>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87EF8"/>
    <w:rsid w:val="00E904A2"/>
    <w:rsid w:val="00E9059C"/>
    <w:rsid w:val="00E9064F"/>
    <w:rsid w:val="00E90A04"/>
    <w:rsid w:val="00E90A13"/>
    <w:rsid w:val="00E91513"/>
    <w:rsid w:val="00E91EFB"/>
    <w:rsid w:val="00E92328"/>
    <w:rsid w:val="00E924CF"/>
    <w:rsid w:val="00E924EF"/>
    <w:rsid w:val="00E92967"/>
    <w:rsid w:val="00E92C20"/>
    <w:rsid w:val="00E92F0F"/>
    <w:rsid w:val="00E935B0"/>
    <w:rsid w:val="00E93723"/>
    <w:rsid w:val="00E93755"/>
    <w:rsid w:val="00E93A63"/>
    <w:rsid w:val="00E9401C"/>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175"/>
    <w:rsid w:val="00EA21D1"/>
    <w:rsid w:val="00EA23F4"/>
    <w:rsid w:val="00EA26F4"/>
    <w:rsid w:val="00EA27CB"/>
    <w:rsid w:val="00EA27F2"/>
    <w:rsid w:val="00EA2AD9"/>
    <w:rsid w:val="00EA2B25"/>
    <w:rsid w:val="00EA2B7A"/>
    <w:rsid w:val="00EA2CF4"/>
    <w:rsid w:val="00EA3BA8"/>
    <w:rsid w:val="00EA40A6"/>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4F3"/>
    <w:rsid w:val="00EB1549"/>
    <w:rsid w:val="00EB15B8"/>
    <w:rsid w:val="00EB1A9A"/>
    <w:rsid w:val="00EB1AC4"/>
    <w:rsid w:val="00EB1DA9"/>
    <w:rsid w:val="00EB1ED8"/>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439"/>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C5"/>
    <w:rsid w:val="00EC1CE3"/>
    <w:rsid w:val="00EC2132"/>
    <w:rsid w:val="00EC22CA"/>
    <w:rsid w:val="00EC265A"/>
    <w:rsid w:val="00EC2826"/>
    <w:rsid w:val="00EC289F"/>
    <w:rsid w:val="00EC2DFA"/>
    <w:rsid w:val="00EC2E3A"/>
    <w:rsid w:val="00EC2F1A"/>
    <w:rsid w:val="00EC3114"/>
    <w:rsid w:val="00EC3316"/>
    <w:rsid w:val="00EC34AE"/>
    <w:rsid w:val="00EC36B0"/>
    <w:rsid w:val="00EC3AE7"/>
    <w:rsid w:val="00EC4697"/>
    <w:rsid w:val="00EC4948"/>
    <w:rsid w:val="00EC4CD5"/>
    <w:rsid w:val="00EC4D4B"/>
    <w:rsid w:val="00EC5343"/>
    <w:rsid w:val="00EC56E7"/>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4"/>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52F"/>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46A"/>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298"/>
    <w:rsid w:val="00EE5326"/>
    <w:rsid w:val="00EE5633"/>
    <w:rsid w:val="00EE5664"/>
    <w:rsid w:val="00EE566D"/>
    <w:rsid w:val="00EE5920"/>
    <w:rsid w:val="00EE5B91"/>
    <w:rsid w:val="00EE5F30"/>
    <w:rsid w:val="00EE5FE8"/>
    <w:rsid w:val="00EE6151"/>
    <w:rsid w:val="00EE6185"/>
    <w:rsid w:val="00EE6809"/>
    <w:rsid w:val="00EE6AB2"/>
    <w:rsid w:val="00EE6DD2"/>
    <w:rsid w:val="00EE6F7E"/>
    <w:rsid w:val="00EE7076"/>
    <w:rsid w:val="00EE712F"/>
    <w:rsid w:val="00EE7324"/>
    <w:rsid w:val="00EE737E"/>
    <w:rsid w:val="00EE789C"/>
    <w:rsid w:val="00EE7D17"/>
    <w:rsid w:val="00EF0016"/>
    <w:rsid w:val="00EF01BD"/>
    <w:rsid w:val="00EF0315"/>
    <w:rsid w:val="00EF053E"/>
    <w:rsid w:val="00EF0D85"/>
    <w:rsid w:val="00EF10B9"/>
    <w:rsid w:val="00EF1466"/>
    <w:rsid w:val="00EF1518"/>
    <w:rsid w:val="00EF19EC"/>
    <w:rsid w:val="00EF1D7F"/>
    <w:rsid w:val="00EF214C"/>
    <w:rsid w:val="00EF2486"/>
    <w:rsid w:val="00EF2661"/>
    <w:rsid w:val="00EF287E"/>
    <w:rsid w:val="00EF2A0C"/>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390"/>
    <w:rsid w:val="00EF55F8"/>
    <w:rsid w:val="00EF5B97"/>
    <w:rsid w:val="00EF5C34"/>
    <w:rsid w:val="00EF5FE9"/>
    <w:rsid w:val="00EF64F0"/>
    <w:rsid w:val="00EF6589"/>
    <w:rsid w:val="00EF6909"/>
    <w:rsid w:val="00EF6C4A"/>
    <w:rsid w:val="00EF6E3C"/>
    <w:rsid w:val="00EF7620"/>
    <w:rsid w:val="00EF78CB"/>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3A1"/>
    <w:rsid w:val="00F064F9"/>
    <w:rsid w:val="00F06B58"/>
    <w:rsid w:val="00F071B3"/>
    <w:rsid w:val="00F071BD"/>
    <w:rsid w:val="00F07587"/>
    <w:rsid w:val="00F076DE"/>
    <w:rsid w:val="00F07838"/>
    <w:rsid w:val="00F078BF"/>
    <w:rsid w:val="00F07913"/>
    <w:rsid w:val="00F07C9C"/>
    <w:rsid w:val="00F07EBC"/>
    <w:rsid w:val="00F07EC0"/>
    <w:rsid w:val="00F10168"/>
    <w:rsid w:val="00F1031C"/>
    <w:rsid w:val="00F10915"/>
    <w:rsid w:val="00F10921"/>
    <w:rsid w:val="00F10972"/>
    <w:rsid w:val="00F10A3B"/>
    <w:rsid w:val="00F10BAE"/>
    <w:rsid w:val="00F10D4A"/>
    <w:rsid w:val="00F10E94"/>
    <w:rsid w:val="00F112C3"/>
    <w:rsid w:val="00F112F1"/>
    <w:rsid w:val="00F1140F"/>
    <w:rsid w:val="00F11708"/>
    <w:rsid w:val="00F117C2"/>
    <w:rsid w:val="00F11F2A"/>
    <w:rsid w:val="00F11FC6"/>
    <w:rsid w:val="00F1217C"/>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2CB"/>
    <w:rsid w:val="00F15557"/>
    <w:rsid w:val="00F15C2A"/>
    <w:rsid w:val="00F15CF2"/>
    <w:rsid w:val="00F169EF"/>
    <w:rsid w:val="00F17265"/>
    <w:rsid w:val="00F17316"/>
    <w:rsid w:val="00F176B7"/>
    <w:rsid w:val="00F1787E"/>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3F1"/>
    <w:rsid w:val="00F234DC"/>
    <w:rsid w:val="00F236A8"/>
    <w:rsid w:val="00F236C9"/>
    <w:rsid w:val="00F237F2"/>
    <w:rsid w:val="00F238F4"/>
    <w:rsid w:val="00F23B9C"/>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706B"/>
    <w:rsid w:val="00F270C3"/>
    <w:rsid w:val="00F2757C"/>
    <w:rsid w:val="00F275B4"/>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2B"/>
    <w:rsid w:val="00F316B6"/>
    <w:rsid w:val="00F31727"/>
    <w:rsid w:val="00F31840"/>
    <w:rsid w:val="00F318EB"/>
    <w:rsid w:val="00F319A7"/>
    <w:rsid w:val="00F31E61"/>
    <w:rsid w:val="00F32211"/>
    <w:rsid w:val="00F32425"/>
    <w:rsid w:val="00F32807"/>
    <w:rsid w:val="00F32B51"/>
    <w:rsid w:val="00F32F9A"/>
    <w:rsid w:val="00F33000"/>
    <w:rsid w:val="00F331CF"/>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AF"/>
    <w:rsid w:val="00F367CA"/>
    <w:rsid w:val="00F369FB"/>
    <w:rsid w:val="00F37250"/>
    <w:rsid w:val="00F3736F"/>
    <w:rsid w:val="00F3741E"/>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9F"/>
    <w:rsid w:val="00F42FB5"/>
    <w:rsid w:val="00F43271"/>
    <w:rsid w:val="00F4365A"/>
    <w:rsid w:val="00F43A97"/>
    <w:rsid w:val="00F43E4F"/>
    <w:rsid w:val="00F43E85"/>
    <w:rsid w:val="00F44021"/>
    <w:rsid w:val="00F440CA"/>
    <w:rsid w:val="00F4417D"/>
    <w:rsid w:val="00F4422F"/>
    <w:rsid w:val="00F442B9"/>
    <w:rsid w:val="00F4458F"/>
    <w:rsid w:val="00F449A3"/>
    <w:rsid w:val="00F44C6C"/>
    <w:rsid w:val="00F44CA2"/>
    <w:rsid w:val="00F44DFB"/>
    <w:rsid w:val="00F44E77"/>
    <w:rsid w:val="00F455AB"/>
    <w:rsid w:val="00F45A96"/>
    <w:rsid w:val="00F45ACC"/>
    <w:rsid w:val="00F4611E"/>
    <w:rsid w:val="00F4630E"/>
    <w:rsid w:val="00F463B1"/>
    <w:rsid w:val="00F46487"/>
    <w:rsid w:val="00F46773"/>
    <w:rsid w:val="00F467F7"/>
    <w:rsid w:val="00F46D33"/>
    <w:rsid w:val="00F46FB5"/>
    <w:rsid w:val="00F47014"/>
    <w:rsid w:val="00F471B7"/>
    <w:rsid w:val="00F4741E"/>
    <w:rsid w:val="00F476B6"/>
    <w:rsid w:val="00F477BC"/>
    <w:rsid w:val="00F47861"/>
    <w:rsid w:val="00F478F7"/>
    <w:rsid w:val="00F47BFD"/>
    <w:rsid w:val="00F47E1E"/>
    <w:rsid w:val="00F47E7B"/>
    <w:rsid w:val="00F500DA"/>
    <w:rsid w:val="00F50965"/>
    <w:rsid w:val="00F50C43"/>
    <w:rsid w:val="00F50CCD"/>
    <w:rsid w:val="00F50FC2"/>
    <w:rsid w:val="00F511D2"/>
    <w:rsid w:val="00F512DC"/>
    <w:rsid w:val="00F51A32"/>
    <w:rsid w:val="00F51AD4"/>
    <w:rsid w:val="00F51BD2"/>
    <w:rsid w:val="00F51C2D"/>
    <w:rsid w:val="00F52868"/>
    <w:rsid w:val="00F52E42"/>
    <w:rsid w:val="00F530F3"/>
    <w:rsid w:val="00F531AC"/>
    <w:rsid w:val="00F531FD"/>
    <w:rsid w:val="00F53708"/>
    <w:rsid w:val="00F5370C"/>
    <w:rsid w:val="00F53BE5"/>
    <w:rsid w:val="00F53E4C"/>
    <w:rsid w:val="00F541E4"/>
    <w:rsid w:val="00F5468E"/>
    <w:rsid w:val="00F54C8A"/>
    <w:rsid w:val="00F5510D"/>
    <w:rsid w:val="00F552B8"/>
    <w:rsid w:val="00F558FF"/>
    <w:rsid w:val="00F55954"/>
    <w:rsid w:val="00F55B7D"/>
    <w:rsid w:val="00F55C8F"/>
    <w:rsid w:val="00F55CB3"/>
    <w:rsid w:val="00F55E3E"/>
    <w:rsid w:val="00F55F09"/>
    <w:rsid w:val="00F55F7D"/>
    <w:rsid w:val="00F56C09"/>
    <w:rsid w:val="00F574FE"/>
    <w:rsid w:val="00F57853"/>
    <w:rsid w:val="00F57D25"/>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7D5"/>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4D6"/>
    <w:rsid w:val="00F71558"/>
    <w:rsid w:val="00F71785"/>
    <w:rsid w:val="00F71865"/>
    <w:rsid w:val="00F718E1"/>
    <w:rsid w:val="00F71B3A"/>
    <w:rsid w:val="00F71D12"/>
    <w:rsid w:val="00F71D8E"/>
    <w:rsid w:val="00F72203"/>
    <w:rsid w:val="00F722C1"/>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4D01"/>
    <w:rsid w:val="00F75274"/>
    <w:rsid w:val="00F754D3"/>
    <w:rsid w:val="00F75843"/>
    <w:rsid w:val="00F75EFF"/>
    <w:rsid w:val="00F75FBF"/>
    <w:rsid w:val="00F760A9"/>
    <w:rsid w:val="00F761CE"/>
    <w:rsid w:val="00F761E8"/>
    <w:rsid w:val="00F766B8"/>
    <w:rsid w:val="00F76744"/>
    <w:rsid w:val="00F76C9B"/>
    <w:rsid w:val="00F76ED2"/>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39D"/>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B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08F"/>
    <w:rsid w:val="00F87256"/>
    <w:rsid w:val="00F874C3"/>
    <w:rsid w:val="00F87A60"/>
    <w:rsid w:val="00F87AD3"/>
    <w:rsid w:val="00F87EE7"/>
    <w:rsid w:val="00F900DE"/>
    <w:rsid w:val="00F905A7"/>
    <w:rsid w:val="00F90ACB"/>
    <w:rsid w:val="00F9101F"/>
    <w:rsid w:val="00F91133"/>
    <w:rsid w:val="00F915FC"/>
    <w:rsid w:val="00F91600"/>
    <w:rsid w:val="00F9179E"/>
    <w:rsid w:val="00F91B16"/>
    <w:rsid w:val="00F91BF1"/>
    <w:rsid w:val="00F91D33"/>
    <w:rsid w:val="00F91E9E"/>
    <w:rsid w:val="00F920D1"/>
    <w:rsid w:val="00F92774"/>
    <w:rsid w:val="00F9294A"/>
    <w:rsid w:val="00F92BE0"/>
    <w:rsid w:val="00F92D28"/>
    <w:rsid w:val="00F92ECE"/>
    <w:rsid w:val="00F9363F"/>
    <w:rsid w:val="00F93888"/>
    <w:rsid w:val="00F93ACE"/>
    <w:rsid w:val="00F93B93"/>
    <w:rsid w:val="00F93F55"/>
    <w:rsid w:val="00F94049"/>
    <w:rsid w:val="00F940F7"/>
    <w:rsid w:val="00F94403"/>
    <w:rsid w:val="00F9473A"/>
    <w:rsid w:val="00F94B80"/>
    <w:rsid w:val="00F94C9A"/>
    <w:rsid w:val="00F94CBD"/>
    <w:rsid w:val="00F94D14"/>
    <w:rsid w:val="00F9503D"/>
    <w:rsid w:val="00F95718"/>
    <w:rsid w:val="00F959E3"/>
    <w:rsid w:val="00F95AFE"/>
    <w:rsid w:val="00F96162"/>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60E"/>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51E"/>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6F8"/>
    <w:rsid w:val="00FB00C9"/>
    <w:rsid w:val="00FB054C"/>
    <w:rsid w:val="00FB05DE"/>
    <w:rsid w:val="00FB084B"/>
    <w:rsid w:val="00FB0B58"/>
    <w:rsid w:val="00FB0C32"/>
    <w:rsid w:val="00FB0DB9"/>
    <w:rsid w:val="00FB0E87"/>
    <w:rsid w:val="00FB11C1"/>
    <w:rsid w:val="00FB1339"/>
    <w:rsid w:val="00FB133A"/>
    <w:rsid w:val="00FB1EF6"/>
    <w:rsid w:val="00FB223A"/>
    <w:rsid w:val="00FB2637"/>
    <w:rsid w:val="00FB2756"/>
    <w:rsid w:val="00FB2B91"/>
    <w:rsid w:val="00FB2B99"/>
    <w:rsid w:val="00FB2EA0"/>
    <w:rsid w:val="00FB300A"/>
    <w:rsid w:val="00FB325E"/>
    <w:rsid w:val="00FB3ABA"/>
    <w:rsid w:val="00FB3AE4"/>
    <w:rsid w:val="00FB3ED3"/>
    <w:rsid w:val="00FB3F80"/>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B90"/>
    <w:rsid w:val="00FB7F54"/>
    <w:rsid w:val="00FC0002"/>
    <w:rsid w:val="00FC02FC"/>
    <w:rsid w:val="00FC0443"/>
    <w:rsid w:val="00FC055B"/>
    <w:rsid w:val="00FC0D9E"/>
    <w:rsid w:val="00FC0F56"/>
    <w:rsid w:val="00FC10AB"/>
    <w:rsid w:val="00FC12D4"/>
    <w:rsid w:val="00FC1497"/>
    <w:rsid w:val="00FC150B"/>
    <w:rsid w:val="00FC165F"/>
    <w:rsid w:val="00FC1935"/>
    <w:rsid w:val="00FC19E0"/>
    <w:rsid w:val="00FC1CEA"/>
    <w:rsid w:val="00FC27AF"/>
    <w:rsid w:val="00FC2D0E"/>
    <w:rsid w:val="00FC3A75"/>
    <w:rsid w:val="00FC3A9A"/>
    <w:rsid w:val="00FC3F07"/>
    <w:rsid w:val="00FC4186"/>
    <w:rsid w:val="00FC4187"/>
    <w:rsid w:val="00FC45A0"/>
    <w:rsid w:val="00FC488D"/>
    <w:rsid w:val="00FC4BFD"/>
    <w:rsid w:val="00FC4DF0"/>
    <w:rsid w:val="00FC4EAC"/>
    <w:rsid w:val="00FC4F42"/>
    <w:rsid w:val="00FC50CD"/>
    <w:rsid w:val="00FC54C0"/>
    <w:rsid w:val="00FC5547"/>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0FF6"/>
    <w:rsid w:val="00FD11FA"/>
    <w:rsid w:val="00FD1360"/>
    <w:rsid w:val="00FD1490"/>
    <w:rsid w:val="00FD14AD"/>
    <w:rsid w:val="00FD166E"/>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C0F"/>
    <w:rsid w:val="00FD4DD5"/>
    <w:rsid w:val="00FD4E1E"/>
    <w:rsid w:val="00FD52D2"/>
    <w:rsid w:val="00FD537E"/>
    <w:rsid w:val="00FD5386"/>
    <w:rsid w:val="00FD5394"/>
    <w:rsid w:val="00FD53BE"/>
    <w:rsid w:val="00FD556D"/>
    <w:rsid w:val="00FD5D3B"/>
    <w:rsid w:val="00FD5F9C"/>
    <w:rsid w:val="00FD6371"/>
    <w:rsid w:val="00FD663A"/>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27"/>
    <w:rsid w:val="00FE2D50"/>
    <w:rsid w:val="00FE2DCF"/>
    <w:rsid w:val="00FE3A2C"/>
    <w:rsid w:val="00FE3D94"/>
    <w:rsid w:val="00FE4748"/>
    <w:rsid w:val="00FE482F"/>
    <w:rsid w:val="00FE4DAC"/>
    <w:rsid w:val="00FE4EC9"/>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B80"/>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47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678A"/>
    <w:rsid w:val="00FF71E9"/>
    <w:rsid w:val="00FF73E6"/>
    <w:rsid w:val="00FF74CE"/>
    <w:rsid w:val="00FF75BC"/>
    <w:rsid w:val="00FF76DC"/>
    <w:rsid w:val="00FF79BA"/>
    <w:rsid w:val="00FF7E0D"/>
    <w:rsid w:val="00FF7ED6"/>
    <w:rsid w:val="00FF7F09"/>
    <w:rsid w:val="02041CA7"/>
    <w:rsid w:val="02110780"/>
    <w:rsid w:val="032E61BE"/>
    <w:rsid w:val="05D67152"/>
    <w:rsid w:val="07806FA3"/>
    <w:rsid w:val="07B36341"/>
    <w:rsid w:val="07EA6270"/>
    <w:rsid w:val="08EE20B2"/>
    <w:rsid w:val="096B4781"/>
    <w:rsid w:val="09AD557D"/>
    <w:rsid w:val="0A1E3B67"/>
    <w:rsid w:val="0AA20BED"/>
    <w:rsid w:val="0D7E1BA9"/>
    <w:rsid w:val="0E433055"/>
    <w:rsid w:val="0F3A1391"/>
    <w:rsid w:val="10850F45"/>
    <w:rsid w:val="118456E3"/>
    <w:rsid w:val="118D4618"/>
    <w:rsid w:val="11E449F7"/>
    <w:rsid w:val="11FD02D9"/>
    <w:rsid w:val="13B91B3A"/>
    <w:rsid w:val="13FB2A3E"/>
    <w:rsid w:val="14F7542A"/>
    <w:rsid w:val="1529146E"/>
    <w:rsid w:val="152A68C2"/>
    <w:rsid w:val="15CE3C1D"/>
    <w:rsid w:val="15F46217"/>
    <w:rsid w:val="165B5D07"/>
    <w:rsid w:val="17A91B50"/>
    <w:rsid w:val="17C14146"/>
    <w:rsid w:val="17E745B0"/>
    <w:rsid w:val="17FB6578"/>
    <w:rsid w:val="18A52472"/>
    <w:rsid w:val="18AF5374"/>
    <w:rsid w:val="18F70D16"/>
    <w:rsid w:val="19DE426E"/>
    <w:rsid w:val="19E8773C"/>
    <w:rsid w:val="1B6B490F"/>
    <w:rsid w:val="1B74182F"/>
    <w:rsid w:val="1CAF43BA"/>
    <w:rsid w:val="1CFC5022"/>
    <w:rsid w:val="200D692C"/>
    <w:rsid w:val="21CC5FB8"/>
    <w:rsid w:val="21DB6197"/>
    <w:rsid w:val="21FD48A2"/>
    <w:rsid w:val="22781819"/>
    <w:rsid w:val="229C5C14"/>
    <w:rsid w:val="22F23428"/>
    <w:rsid w:val="24014271"/>
    <w:rsid w:val="243D09EA"/>
    <w:rsid w:val="24637C0D"/>
    <w:rsid w:val="26A12968"/>
    <w:rsid w:val="27202F4F"/>
    <w:rsid w:val="28AB08B5"/>
    <w:rsid w:val="28CD49BE"/>
    <w:rsid w:val="2BA318CD"/>
    <w:rsid w:val="2D164DC4"/>
    <w:rsid w:val="2E74028D"/>
    <w:rsid w:val="2F814C2C"/>
    <w:rsid w:val="32A47298"/>
    <w:rsid w:val="33327BDF"/>
    <w:rsid w:val="340A0CE7"/>
    <w:rsid w:val="349E4216"/>
    <w:rsid w:val="37866BAC"/>
    <w:rsid w:val="37FE56B3"/>
    <w:rsid w:val="3859641A"/>
    <w:rsid w:val="3862115F"/>
    <w:rsid w:val="39335C80"/>
    <w:rsid w:val="39965918"/>
    <w:rsid w:val="39C42A5B"/>
    <w:rsid w:val="3B903449"/>
    <w:rsid w:val="3C03053D"/>
    <w:rsid w:val="3C0328B3"/>
    <w:rsid w:val="3D537DDE"/>
    <w:rsid w:val="3D884159"/>
    <w:rsid w:val="3DA0268C"/>
    <w:rsid w:val="403A0EFC"/>
    <w:rsid w:val="411E25DA"/>
    <w:rsid w:val="420D1ECA"/>
    <w:rsid w:val="42264642"/>
    <w:rsid w:val="42267C34"/>
    <w:rsid w:val="424E3274"/>
    <w:rsid w:val="42DD326C"/>
    <w:rsid w:val="42EA71AA"/>
    <w:rsid w:val="42FC4916"/>
    <w:rsid w:val="448846ED"/>
    <w:rsid w:val="453B7D13"/>
    <w:rsid w:val="454F3D08"/>
    <w:rsid w:val="457F6738"/>
    <w:rsid w:val="476001F6"/>
    <w:rsid w:val="48BA5FAC"/>
    <w:rsid w:val="493C4709"/>
    <w:rsid w:val="49B42717"/>
    <w:rsid w:val="49C75DA1"/>
    <w:rsid w:val="4A284C3E"/>
    <w:rsid w:val="4BB52F61"/>
    <w:rsid w:val="4C5E16E2"/>
    <w:rsid w:val="4CCF601E"/>
    <w:rsid w:val="4D4B6D5E"/>
    <w:rsid w:val="4DE24357"/>
    <w:rsid w:val="4DE479DE"/>
    <w:rsid w:val="4E0D666C"/>
    <w:rsid w:val="4E1A139D"/>
    <w:rsid w:val="4E2C32C7"/>
    <w:rsid w:val="4E623FD7"/>
    <w:rsid w:val="4EED691E"/>
    <w:rsid w:val="50BB62AC"/>
    <w:rsid w:val="523414C5"/>
    <w:rsid w:val="53A05F90"/>
    <w:rsid w:val="53BA4B3E"/>
    <w:rsid w:val="54294012"/>
    <w:rsid w:val="55314161"/>
    <w:rsid w:val="557F151B"/>
    <w:rsid w:val="56C33758"/>
    <w:rsid w:val="58461814"/>
    <w:rsid w:val="587000CC"/>
    <w:rsid w:val="598E7B9F"/>
    <w:rsid w:val="59F40B18"/>
    <w:rsid w:val="5B3F0447"/>
    <w:rsid w:val="5CB675F2"/>
    <w:rsid w:val="5DC16670"/>
    <w:rsid w:val="5DFA5890"/>
    <w:rsid w:val="5EB74C2A"/>
    <w:rsid w:val="600F22BB"/>
    <w:rsid w:val="60251C58"/>
    <w:rsid w:val="60C555D4"/>
    <w:rsid w:val="61C5665B"/>
    <w:rsid w:val="6218047A"/>
    <w:rsid w:val="62A76BD0"/>
    <w:rsid w:val="63C4206E"/>
    <w:rsid w:val="65CD6278"/>
    <w:rsid w:val="65E80FD7"/>
    <w:rsid w:val="662E7E03"/>
    <w:rsid w:val="66BD0020"/>
    <w:rsid w:val="66E30988"/>
    <w:rsid w:val="678D4262"/>
    <w:rsid w:val="67A22248"/>
    <w:rsid w:val="67C04677"/>
    <w:rsid w:val="683B423A"/>
    <w:rsid w:val="694C697D"/>
    <w:rsid w:val="6A3D66DE"/>
    <w:rsid w:val="6A7D7717"/>
    <w:rsid w:val="6B291ABB"/>
    <w:rsid w:val="6BCA36F5"/>
    <w:rsid w:val="6C3621D0"/>
    <w:rsid w:val="6C91521C"/>
    <w:rsid w:val="6CB36477"/>
    <w:rsid w:val="6EDB04FA"/>
    <w:rsid w:val="70724970"/>
    <w:rsid w:val="70F2296E"/>
    <w:rsid w:val="71216E84"/>
    <w:rsid w:val="726618FC"/>
    <w:rsid w:val="728E3BFA"/>
    <w:rsid w:val="73DB2FBA"/>
    <w:rsid w:val="745438A2"/>
    <w:rsid w:val="746022D3"/>
    <w:rsid w:val="75A037AF"/>
    <w:rsid w:val="7670589D"/>
    <w:rsid w:val="77447C7E"/>
    <w:rsid w:val="77661FF3"/>
    <w:rsid w:val="7ADE533C"/>
    <w:rsid w:val="7CA32C14"/>
    <w:rsid w:val="7DC51EB9"/>
    <w:rsid w:val="7E116839"/>
    <w:rsid w:val="7E894016"/>
    <w:rsid w:val="7F52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22B17"/>
  <w15:docId w15:val="{B239935A-DEC8-4567-B9E5-1F49AD5D7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Cs w:val="24"/>
      <w:lang w:val="en-US" w:eastAsia="en-US"/>
    </w:rPr>
  </w:style>
  <w:style w:type="paragraph" w:styleId="Heading1">
    <w:name w:val="heading 1"/>
    <w:basedOn w:val="Normal"/>
    <w:next w:val="Normal"/>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Doc-title"/>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Heading3"/>
    <w:next w:val="Doc-title"/>
    <w:qFormat/>
    <w:pPr>
      <w:outlineLvl w:val="3"/>
    </w:pPr>
    <w:rPr>
      <w:sz w:val="28"/>
      <w:szCs w:val="28"/>
    </w:rPr>
  </w:style>
  <w:style w:type="paragraph" w:styleId="Heading5">
    <w:name w:val="heading 5"/>
    <w:basedOn w:val="Heading4"/>
    <w:next w:val="Doc-title"/>
    <w:qFormat/>
    <w:pPr>
      <w:keepLines/>
      <w:tabs>
        <w:tab w:val="left" w:pos="1188"/>
      </w:tabs>
      <w:spacing w:before="280" w:after="290" w:line="376" w:lineRule="auto"/>
      <w:ind w:left="851" w:hanging="851"/>
      <w:outlineLvl w:val="4"/>
    </w:p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after="100" w:afterAutospacing="1"/>
      <w:ind w:left="1259" w:hanging="1259"/>
    </w:pPr>
    <w:rPr>
      <w:rFonts w:ascii="Arial" w:eastAsia="MS Mincho" w:hAnsi="Arial"/>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semiHidden/>
    <w:unhideWhenUsed/>
    <w:qFormat/>
    <w:pPr>
      <w:snapToGrid w:val="0"/>
    </w:pPr>
    <w:rPr>
      <w:sz w:val="18"/>
      <w:szCs w:val="18"/>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unhideWhenUsed/>
    <w:qFormat/>
    <w:rPr>
      <w:vertAlign w:val="superscript"/>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val="en-US"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lang w:val="en-US"/>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lang w:val="en-US"/>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kern w:val="2"/>
      <w:sz w:val="21"/>
      <w:szCs w:val="21"/>
      <w:lang w:val="en-US"/>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otnoteTextChar">
    <w:name w:val="Footnote Text Char"/>
    <w:basedOn w:val="DefaultParagraphFont"/>
    <w:link w:val="FootnoteText"/>
    <w:semiHidden/>
    <w:qFormat/>
    <w:rPr>
      <w:rFonts w:eastAsia="宋体"/>
      <w:sz w:val="18"/>
      <w:szCs w:val="18"/>
      <w:lang w:eastAsia="en-US"/>
    </w:rPr>
  </w:style>
  <w:style w:type="paragraph" w:customStyle="1" w:styleId="4">
    <w:name w:val="正文4"/>
    <w:qFormat/>
    <w:pPr>
      <w:jc w:val="both"/>
    </w:pPr>
    <w:rPr>
      <w:kern w:val="2"/>
      <w:sz w:val="21"/>
      <w:szCs w:val="21"/>
      <w:lang w:val="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Batang" w:hAnsi="Arial" w:cs="Arial"/>
      <w:lang w:eastAsia="en-US"/>
    </w:rPr>
  </w:style>
  <w:style w:type="character" w:customStyle="1" w:styleId="CRCoverPageChar">
    <w:name w:val="CR Cover Page Char"/>
    <w:qFormat/>
    <w:rPr>
      <w:rFonts w:ascii="Arial" w:hAnsi="Arial"/>
      <w:lang w:val="en-GB"/>
    </w:rPr>
  </w:style>
  <w:style w:type="paragraph" w:customStyle="1" w:styleId="5">
    <w:name w:val="正文5"/>
    <w:qFormat/>
    <w:pPr>
      <w:jc w:val="both"/>
    </w:pPr>
    <w:rPr>
      <w:kern w:val="2"/>
      <w:sz w:val="21"/>
      <w:szCs w:val="21"/>
      <w:lang w:val="en-US"/>
    </w:rPr>
  </w:style>
  <w:style w:type="paragraph" w:customStyle="1" w:styleId="20">
    <w:name w:val="列表段落2"/>
    <w:basedOn w:val="Normal"/>
    <w:qFormat/>
    <w:pPr>
      <w:overflowPunct w:val="0"/>
      <w:autoSpaceDE w:val="0"/>
      <w:autoSpaceDN w:val="0"/>
      <w:spacing w:before="100" w:beforeAutospacing="1" w:after="180"/>
      <w:ind w:firstLine="420"/>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201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8F0AC4-FBAE-4AEB-BD39-BD14C0625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1471</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5</cp:revision>
  <cp:lastPrinted>2020-07-22T11:45:00Z</cp:lastPrinted>
  <dcterms:created xsi:type="dcterms:W3CDTF">2023-11-03T02:38:00Z</dcterms:created>
  <dcterms:modified xsi:type="dcterms:W3CDTF">2023-11-03T08:56:00Z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FB48455678B544199D36C326D865112D</vt:lpwstr>
  </property>
</Properties>
</file>